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314" w:rsidRPr="004B5577" w:rsidRDefault="007D022C" w:rsidP="00076314">
      <w:pPr>
        <w:pStyle w:val="ThesisTitle"/>
        <w:rPr>
          <w:noProof/>
        </w:rPr>
      </w:pPr>
      <w:r w:rsidRPr="00997078">
        <w:t>D</w:t>
      </w:r>
      <w:r w:rsidR="00EC4DC1" w:rsidRPr="00997078">
        <w:t>ISCUSSIng</w:t>
      </w:r>
      <w:r w:rsidRPr="00997078">
        <w:t xml:space="preserve"> sexual health topics with </w:t>
      </w:r>
      <w:r w:rsidR="002212F0" w:rsidRPr="00997078">
        <w:t xml:space="preserve">severely mentally ill </w:t>
      </w:r>
      <w:r w:rsidRPr="00997078">
        <w:t xml:space="preserve">clients: AN EXPLORATION OF </w:t>
      </w:r>
      <w:r w:rsidR="00EC4DC1" w:rsidRPr="00997078">
        <w:t>social work</w:t>
      </w:r>
      <w:r w:rsidRPr="00997078">
        <w:t xml:space="preserve"> PRACTIT</w:t>
      </w:r>
      <w:r w:rsidR="00863807" w:rsidRPr="00997078">
        <w:t>ioners’ preparedness</w:t>
      </w:r>
      <w:r w:rsidR="00863807" w:rsidRPr="004B5577">
        <w:t xml:space="preserve"> </w:t>
      </w:r>
    </w:p>
    <w:p w:rsidR="00316DB5" w:rsidRPr="004B5577" w:rsidRDefault="0089593A" w:rsidP="00560324">
      <w:pPr>
        <w:spacing w:line="480" w:lineRule="auto"/>
        <w:jc w:val="center"/>
        <w:rPr>
          <w:rFonts w:ascii="Arial" w:hAnsi="Arial" w:cs="Arial"/>
        </w:rPr>
      </w:pPr>
      <w:r>
        <w:rPr>
          <w:rFonts w:ascii="Arial" w:hAnsi="Arial" w:cs="Arial"/>
          <w:noProof/>
        </w:rPr>
        <w:pict>
          <v:line id="Line 6" o:spid="_x0000_s1026" style="position:absolute;left:0;text-align:left;z-index:-251659776;visibility:visible;mso-wrap-distance-top:-3e-5mm;mso-wrap-distance-bottom:-3e-5mm" from="2in,19.85pt" to="4in,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" strokeweight="1pt">
            <o:lock v:ext="edit" aspectratio="t"/>
          </v:line>
        </w:pict>
      </w:r>
    </w:p>
    <w:p w:rsidR="00316DB5" w:rsidRPr="004B5577" w:rsidRDefault="00316DB5" w:rsidP="0054682B">
      <w:pPr>
        <w:spacing w:line="480" w:lineRule="auto"/>
        <w:jc w:val="center"/>
        <w:rPr>
          <w:rFonts w:ascii="Arial" w:hAnsi="Arial" w:cs="Arial"/>
        </w:rPr>
      </w:pPr>
    </w:p>
    <w:p w:rsidR="00316DB5" w:rsidRPr="004B5577" w:rsidRDefault="00316DB5" w:rsidP="0054682B">
      <w:pPr>
        <w:spacing w:line="480" w:lineRule="auto"/>
        <w:jc w:val="center"/>
        <w:rPr>
          <w:rFonts w:ascii="Arial" w:hAnsi="Arial" w:cs="Arial"/>
        </w:rPr>
      </w:pPr>
      <w:r w:rsidRPr="004B5577">
        <w:rPr>
          <w:rFonts w:ascii="Arial" w:hAnsi="Arial" w:cs="Arial"/>
        </w:rPr>
        <w:t>A Project</w:t>
      </w:r>
    </w:p>
    <w:p w:rsidR="00316DB5" w:rsidRPr="004B5577" w:rsidRDefault="00316DB5" w:rsidP="0054682B">
      <w:pPr>
        <w:spacing w:line="480" w:lineRule="auto"/>
        <w:jc w:val="center"/>
        <w:rPr>
          <w:rFonts w:ascii="Arial" w:hAnsi="Arial" w:cs="Arial"/>
        </w:rPr>
      </w:pPr>
      <w:r w:rsidRPr="004B5577">
        <w:rPr>
          <w:rFonts w:ascii="Arial" w:hAnsi="Arial" w:cs="Arial"/>
        </w:rPr>
        <w:t>Presented to the</w:t>
      </w:r>
    </w:p>
    <w:p w:rsidR="00316DB5" w:rsidRPr="004B5577" w:rsidRDefault="00316DB5" w:rsidP="0054682B">
      <w:pPr>
        <w:spacing w:line="480" w:lineRule="auto"/>
        <w:jc w:val="center"/>
        <w:rPr>
          <w:rFonts w:ascii="Arial" w:hAnsi="Arial" w:cs="Arial"/>
        </w:rPr>
      </w:pPr>
      <w:r w:rsidRPr="004B5577">
        <w:rPr>
          <w:rFonts w:ascii="Arial" w:hAnsi="Arial" w:cs="Arial"/>
        </w:rPr>
        <w:t>Faculty of</w:t>
      </w:r>
    </w:p>
    <w:p w:rsidR="00316DB5" w:rsidRPr="004B5577" w:rsidRDefault="00316DB5" w:rsidP="0054682B">
      <w:pPr>
        <w:spacing w:line="480" w:lineRule="auto"/>
        <w:jc w:val="center"/>
        <w:rPr>
          <w:rFonts w:ascii="Arial" w:hAnsi="Arial" w:cs="Arial"/>
        </w:rPr>
      </w:pPr>
      <w:r w:rsidRPr="004B5577">
        <w:rPr>
          <w:rFonts w:ascii="Arial" w:hAnsi="Arial" w:cs="Arial"/>
        </w:rPr>
        <w:t>California State University,</w:t>
      </w:r>
    </w:p>
    <w:p w:rsidR="00316DB5" w:rsidRPr="004B5577" w:rsidRDefault="00316DB5" w:rsidP="0054682B">
      <w:pPr>
        <w:spacing w:line="480" w:lineRule="auto"/>
        <w:jc w:val="center"/>
        <w:rPr>
          <w:rFonts w:ascii="Arial" w:hAnsi="Arial" w:cs="Arial"/>
        </w:rPr>
      </w:pPr>
      <w:r w:rsidRPr="004B5577">
        <w:rPr>
          <w:rFonts w:ascii="Arial" w:hAnsi="Arial" w:cs="Arial"/>
        </w:rPr>
        <w:t>San Bernardino</w:t>
      </w:r>
    </w:p>
    <w:p w:rsidR="00316DB5" w:rsidRPr="004B5577" w:rsidRDefault="0089593A" w:rsidP="0054682B">
      <w:pPr>
        <w:spacing w:line="480" w:lineRule="auto"/>
        <w:jc w:val="center"/>
        <w:rPr>
          <w:rFonts w:ascii="Arial" w:hAnsi="Arial" w:cs="Arial"/>
        </w:rPr>
      </w:pPr>
      <w:r>
        <w:rPr>
          <w:rFonts w:ascii="Arial" w:hAnsi="Arial" w:cs="Arial"/>
          <w:noProof/>
        </w:rPr>
        <w:pict>
          <v:line id="Line 7" o:spid="_x0000_s1030" style="position:absolute;left:0;text-align:left;z-index:-251658752;visibility:visible;mso-wrap-distance-top:-3e-5mm;mso-wrap-distance-bottom:-3e-5mm" from="147.6pt,21.7pt" to="291.6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" strokeweight="1pt">
            <o:lock v:ext="edit" aspectratio="t"/>
          </v:line>
        </w:pict>
      </w:r>
    </w:p>
    <w:p w:rsidR="00316DB5" w:rsidRPr="004B5577" w:rsidRDefault="00316DB5" w:rsidP="0054682B">
      <w:pPr>
        <w:spacing w:line="480" w:lineRule="auto"/>
        <w:jc w:val="center"/>
        <w:rPr>
          <w:rFonts w:ascii="Arial" w:hAnsi="Arial" w:cs="Arial"/>
        </w:rPr>
      </w:pPr>
    </w:p>
    <w:p w:rsidR="00316DB5" w:rsidRPr="004B5577" w:rsidRDefault="00316DB5" w:rsidP="0054682B">
      <w:pPr>
        <w:spacing w:line="480" w:lineRule="auto"/>
        <w:jc w:val="center"/>
        <w:rPr>
          <w:rFonts w:ascii="Arial" w:hAnsi="Arial" w:cs="Arial"/>
        </w:rPr>
      </w:pPr>
      <w:r w:rsidRPr="004B5577">
        <w:rPr>
          <w:rFonts w:ascii="Arial" w:hAnsi="Arial" w:cs="Arial"/>
        </w:rPr>
        <w:t>In Partial Fulfillment</w:t>
      </w:r>
    </w:p>
    <w:p w:rsidR="00316DB5" w:rsidRPr="004B5577" w:rsidRDefault="00472E82" w:rsidP="0054682B">
      <w:pPr>
        <w:spacing w:line="480" w:lineRule="auto"/>
        <w:jc w:val="center"/>
        <w:rPr>
          <w:rFonts w:ascii="Arial" w:hAnsi="Arial" w:cs="Arial"/>
        </w:rPr>
      </w:pPr>
      <w:proofErr w:type="gramStart"/>
      <w:r w:rsidRPr="004B5577">
        <w:rPr>
          <w:rFonts w:ascii="Arial" w:hAnsi="Arial" w:cs="Arial"/>
        </w:rPr>
        <w:t>o</w:t>
      </w:r>
      <w:r w:rsidR="00316DB5" w:rsidRPr="004B5577">
        <w:rPr>
          <w:rFonts w:ascii="Arial" w:hAnsi="Arial" w:cs="Arial"/>
        </w:rPr>
        <w:t>f</w:t>
      </w:r>
      <w:proofErr w:type="gramEnd"/>
      <w:r w:rsidR="00316DB5" w:rsidRPr="004B5577">
        <w:rPr>
          <w:rFonts w:ascii="Arial" w:hAnsi="Arial" w:cs="Arial"/>
        </w:rPr>
        <w:t xml:space="preserve"> the Requirements for the Degree</w:t>
      </w:r>
    </w:p>
    <w:p w:rsidR="00316DB5" w:rsidRPr="004B5577" w:rsidRDefault="00316DB5" w:rsidP="0054682B">
      <w:pPr>
        <w:spacing w:line="480" w:lineRule="auto"/>
        <w:jc w:val="center"/>
        <w:rPr>
          <w:rFonts w:ascii="Arial" w:hAnsi="Arial" w:cs="Arial"/>
        </w:rPr>
      </w:pPr>
      <w:r w:rsidRPr="004B5577">
        <w:rPr>
          <w:rFonts w:ascii="Arial" w:hAnsi="Arial" w:cs="Arial"/>
        </w:rPr>
        <w:t xml:space="preserve">Master of </w:t>
      </w:r>
      <w:r w:rsidR="00C95341" w:rsidRPr="004B5577">
        <w:rPr>
          <w:rFonts w:ascii="Arial" w:hAnsi="Arial" w:cs="Arial"/>
        </w:rPr>
        <w:t>Social Work</w:t>
      </w:r>
    </w:p>
    <w:p w:rsidR="00316DB5" w:rsidRPr="004B5577" w:rsidRDefault="0089593A" w:rsidP="0054682B">
      <w:pPr>
        <w:spacing w:line="480" w:lineRule="auto"/>
        <w:jc w:val="center"/>
        <w:rPr>
          <w:rFonts w:ascii="Arial" w:hAnsi="Arial" w:cs="Arial"/>
        </w:rPr>
      </w:pPr>
      <w:r>
        <w:rPr>
          <w:rFonts w:ascii="Arial" w:hAnsi="Arial" w:cs="Arial"/>
          <w:noProof/>
        </w:rPr>
        <w:pict>
          <v:line id="Line 8" o:spid="_x0000_s1029" style="position:absolute;left:0;text-align:left;z-index:-251657728;visibility:visible;mso-wrap-distance-top:-3e-5mm;mso-wrap-distance-bottom:-3e-5mm" from="2in,19.4pt" to="4in,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" strokeweight="1pt">
            <o:lock v:ext="edit" aspectratio="t"/>
          </v:line>
        </w:pict>
      </w:r>
    </w:p>
    <w:p w:rsidR="00316DB5" w:rsidRPr="004B5577" w:rsidRDefault="00316DB5" w:rsidP="0054682B">
      <w:pPr>
        <w:spacing w:line="480" w:lineRule="auto"/>
        <w:jc w:val="center"/>
        <w:rPr>
          <w:rFonts w:ascii="Arial" w:hAnsi="Arial" w:cs="Arial"/>
        </w:rPr>
      </w:pPr>
    </w:p>
    <w:p w:rsidR="00316DB5" w:rsidRPr="004B5577" w:rsidRDefault="00316DB5" w:rsidP="0054682B">
      <w:pPr>
        <w:spacing w:line="480" w:lineRule="auto"/>
        <w:jc w:val="center"/>
        <w:rPr>
          <w:rFonts w:ascii="Arial" w:hAnsi="Arial" w:cs="Arial"/>
        </w:rPr>
      </w:pPr>
      <w:proofErr w:type="gramStart"/>
      <w:r w:rsidRPr="004B5577">
        <w:rPr>
          <w:rFonts w:ascii="Arial" w:hAnsi="Arial" w:cs="Arial"/>
        </w:rPr>
        <w:t>by</w:t>
      </w:r>
      <w:proofErr w:type="gramEnd"/>
    </w:p>
    <w:p w:rsidR="00316DB5" w:rsidRPr="004B5577" w:rsidRDefault="00C95341" w:rsidP="0054682B">
      <w:pPr>
        <w:spacing w:line="480" w:lineRule="auto"/>
        <w:jc w:val="center"/>
        <w:rPr>
          <w:rFonts w:ascii="Arial" w:hAnsi="Arial" w:cs="Arial"/>
        </w:rPr>
      </w:pPr>
      <w:r w:rsidRPr="004B5577">
        <w:rPr>
          <w:rFonts w:ascii="Arial" w:hAnsi="Arial" w:cs="Arial"/>
        </w:rPr>
        <w:t xml:space="preserve">Priscilla </w:t>
      </w:r>
      <w:r w:rsidR="00B66827">
        <w:rPr>
          <w:rFonts w:ascii="Arial" w:hAnsi="Arial" w:cs="Arial"/>
        </w:rPr>
        <w:t xml:space="preserve">Marie </w:t>
      </w:r>
      <w:r w:rsidRPr="004B5577">
        <w:rPr>
          <w:rFonts w:ascii="Arial" w:hAnsi="Arial" w:cs="Arial"/>
        </w:rPr>
        <w:t>Rodriguez</w:t>
      </w:r>
    </w:p>
    <w:p w:rsidR="00316DB5" w:rsidRPr="004B5577" w:rsidRDefault="00C95341" w:rsidP="0054682B">
      <w:pPr>
        <w:spacing w:line="480" w:lineRule="auto"/>
        <w:jc w:val="center"/>
        <w:rPr>
          <w:rFonts w:ascii="Arial" w:hAnsi="Arial" w:cs="Arial"/>
        </w:rPr>
      </w:pPr>
      <w:r w:rsidRPr="004B5577">
        <w:rPr>
          <w:rFonts w:ascii="Arial" w:hAnsi="Arial" w:cs="Arial"/>
        </w:rPr>
        <w:t>June 2018</w:t>
      </w:r>
    </w:p>
    <w:p w:rsidR="00F905BF" w:rsidRPr="004B5577" w:rsidRDefault="00F905BF">
      <w:pPr>
        <w:rPr>
          <w:rFonts w:ascii="Arial" w:hAnsi="Arial" w:cs="Arial"/>
        </w:rPr>
      </w:pPr>
    </w:p>
    <w:p w:rsidR="002212F0" w:rsidRPr="004B5577" w:rsidRDefault="007D022C" w:rsidP="002212F0">
      <w:pPr>
        <w:pStyle w:val="ThesisTitle"/>
        <w:rPr>
          <w:noProof/>
        </w:rPr>
      </w:pPr>
      <w:r w:rsidRPr="00997078">
        <w:lastRenderedPageBreak/>
        <w:t xml:space="preserve"> </w:t>
      </w:r>
      <w:r w:rsidR="002212F0" w:rsidRPr="00997078">
        <w:t>DISCUSSIng sexual health topics with severely mentally ill clients: AN EXPLORATION OF social work PRACTITioners’ preparedness</w:t>
      </w:r>
      <w:r w:rsidR="002212F0" w:rsidRPr="004B5577">
        <w:t xml:space="preserve"> </w:t>
      </w:r>
    </w:p>
    <w:p w:rsidR="00560324" w:rsidRPr="004B5577" w:rsidRDefault="0089593A" w:rsidP="006A0DE6">
      <w:pPr>
        <w:spacing w:line="480" w:lineRule="auto"/>
        <w:jc w:val="center"/>
        <w:rPr>
          <w:rFonts w:ascii="Arial" w:hAnsi="Arial" w:cs="Arial"/>
        </w:rPr>
      </w:pPr>
      <w:r>
        <w:rPr>
          <w:rFonts w:ascii="Arial" w:hAnsi="Arial" w:cs="Arial"/>
          <w:noProof/>
        </w:rPr>
        <w:pict>
          <v:line id="_x0000_s1028" style="position:absolute;left:0;text-align:left;z-index:-251655680;visibility:visible;mso-wrap-distance-top:-3e-5mm;mso-wrap-distance-bottom:-3e-5mm" from="2in,19.85pt" to="4in,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" strokeweight="1pt">
            <o:lock v:ext="edit" aspectratio="t"/>
          </v:line>
        </w:pict>
      </w:r>
    </w:p>
    <w:p w:rsidR="002212F0" w:rsidRPr="004B5577" w:rsidRDefault="002212F0" w:rsidP="006A0DE6">
      <w:pPr>
        <w:spacing w:line="480" w:lineRule="auto"/>
        <w:jc w:val="center"/>
        <w:rPr>
          <w:rFonts w:ascii="Arial" w:hAnsi="Arial" w:cs="Arial"/>
        </w:rPr>
      </w:pPr>
    </w:p>
    <w:p w:rsidR="00560324" w:rsidRPr="004B5577" w:rsidRDefault="00560324" w:rsidP="006A0DE6">
      <w:pPr>
        <w:spacing w:line="480" w:lineRule="auto"/>
        <w:jc w:val="center"/>
        <w:rPr>
          <w:rFonts w:ascii="Arial" w:hAnsi="Arial" w:cs="Arial"/>
        </w:rPr>
      </w:pPr>
      <w:r w:rsidRPr="004B5577">
        <w:rPr>
          <w:rFonts w:ascii="Arial" w:hAnsi="Arial" w:cs="Arial"/>
        </w:rPr>
        <w:t xml:space="preserve">A </w:t>
      </w:r>
      <w:r w:rsidR="00863807" w:rsidRPr="004B5577">
        <w:rPr>
          <w:rFonts w:ascii="Arial" w:hAnsi="Arial" w:cs="Arial"/>
        </w:rPr>
        <w:t>Project</w:t>
      </w:r>
    </w:p>
    <w:p w:rsidR="00560324" w:rsidRPr="004B5577" w:rsidRDefault="00560324" w:rsidP="006A0DE6">
      <w:pPr>
        <w:spacing w:line="480" w:lineRule="auto"/>
        <w:jc w:val="center"/>
        <w:rPr>
          <w:rFonts w:ascii="Arial" w:hAnsi="Arial" w:cs="Arial"/>
        </w:rPr>
      </w:pPr>
      <w:r w:rsidRPr="004B5577">
        <w:rPr>
          <w:rFonts w:ascii="Arial" w:hAnsi="Arial" w:cs="Arial"/>
        </w:rPr>
        <w:t>Presented to the</w:t>
      </w:r>
    </w:p>
    <w:p w:rsidR="00560324" w:rsidRPr="004B5577" w:rsidRDefault="00560324" w:rsidP="006A0DE6">
      <w:pPr>
        <w:spacing w:line="480" w:lineRule="auto"/>
        <w:jc w:val="center"/>
        <w:rPr>
          <w:rFonts w:ascii="Arial" w:hAnsi="Arial" w:cs="Arial"/>
        </w:rPr>
      </w:pPr>
      <w:r w:rsidRPr="004B5577">
        <w:rPr>
          <w:rFonts w:ascii="Arial" w:hAnsi="Arial" w:cs="Arial"/>
        </w:rPr>
        <w:t>Faculty of</w:t>
      </w:r>
    </w:p>
    <w:p w:rsidR="00560324" w:rsidRPr="004B5577" w:rsidRDefault="00560324" w:rsidP="006A0DE6">
      <w:pPr>
        <w:spacing w:line="480" w:lineRule="auto"/>
        <w:jc w:val="center"/>
        <w:rPr>
          <w:rFonts w:ascii="Arial" w:hAnsi="Arial" w:cs="Arial"/>
        </w:rPr>
      </w:pPr>
      <w:r w:rsidRPr="004B5577">
        <w:rPr>
          <w:rFonts w:ascii="Arial" w:hAnsi="Arial" w:cs="Arial"/>
        </w:rPr>
        <w:t>California State University,</w:t>
      </w:r>
    </w:p>
    <w:p w:rsidR="00560324" w:rsidRPr="004B5577" w:rsidRDefault="00560324" w:rsidP="006A0DE6">
      <w:pPr>
        <w:spacing w:line="480" w:lineRule="auto"/>
        <w:jc w:val="center"/>
        <w:rPr>
          <w:rFonts w:ascii="Arial" w:hAnsi="Arial" w:cs="Arial"/>
        </w:rPr>
      </w:pPr>
      <w:r w:rsidRPr="004B5577">
        <w:rPr>
          <w:rFonts w:ascii="Arial" w:hAnsi="Arial" w:cs="Arial"/>
        </w:rPr>
        <w:t>San Bernardino</w:t>
      </w:r>
    </w:p>
    <w:p w:rsidR="00560324" w:rsidRPr="004B5577" w:rsidRDefault="0089593A" w:rsidP="006A0DE6">
      <w:pPr>
        <w:spacing w:line="480" w:lineRule="auto"/>
        <w:jc w:val="center"/>
        <w:rPr>
          <w:rFonts w:ascii="Arial" w:hAnsi="Arial" w:cs="Arial"/>
        </w:rPr>
      </w:pPr>
      <w:r>
        <w:rPr>
          <w:rFonts w:ascii="Arial" w:hAnsi="Arial" w:cs="Arial"/>
          <w:noProof/>
        </w:rPr>
        <w:pict>
          <v:line id="_x0000_s1027" style="position:absolute;left:0;text-align:left;z-index:-251654656;visibility:visible;mso-wrap-distance-top:-3e-5mm;mso-wrap-distance-bottom:-3e-5mm" from="2in,21.7pt" to="4in,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" strokeweight="1pt">
            <o:lock v:ext="edit" aspectratio="t"/>
          </v:line>
        </w:pict>
      </w:r>
    </w:p>
    <w:p w:rsidR="00560324" w:rsidRPr="004B5577" w:rsidRDefault="00560324" w:rsidP="006A0DE6">
      <w:pPr>
        <w:spacing w:line="480" w:lineRule="auto"/>
        <w:rPr>
          <w:rFonts w:ascii="Arial" w:hAnsi="Arial" w:cs="Arial"/>
        </w:rPr>
      </w:pPr>
    </w:p>
    <w:p w:rsidR="00560324" w:rsidRPr="004B5577" w:rsidRDefault="00560324" w:rsidP="006A0DE6">
      <w:pPr>
        <w:spacing w:line="480" w:lineRule="auto"/>
        <w:jc w:val="center"/>
        <w:rPr>
          <w:rFonts w:ascii="Arial" w:hAnsi="Arial" w:cs="Arial"/>
        </w:rPr>
      </w:pPr>
      <w:proofErr w:type="gramStart"/>
      <w:r w:rsidRPr="004B5577">
        <w:rPr>
          <w:rFonts w:ascii="Arial" w:hAnsi="Arial" w:cs="Arial"/>
        </w:rPr>
        <w:t>by</w:t>
      </w:r>
      <w:proofErr w:type="gramEnd"/>
    </w:p>
    <w:p w:rsidR="00560324" w:rsidRPr="004B5577" w:rsidRDefault="00863807" w:rsidP="006A0DE6">
      <w:pPr>
        <w:spacing w:line="480" w:lineRule="auto"/>
        <w:jc w:val="center"/>
        <w:rPr>
          <w:rFonts w:ascii="Arial" w:hAnsi="Arial" w:cs="Arial"/>
        </w:rPr>
      </w:pPr>
      <w:r w:rsidRPr="004B5577">
        <w:rPr>
          <w:rFonts w:ascii="Arial" w:hAnsi="Arial" w:cs="Arial"/>
        </w:rPr>
        <w:t>Priscilla</w:t>
      </w:r>
      <w:r w:rsidR="00B66827">
        <w:rPr>
          <w:rFonts w:ascii="Arial" w:hAnsi="Arial" w:cs="Arial"/>
        </w:rPr>
        <w:t xml:space="preserve"> Marie</w:t>
      </w:r>
      <w:r w:rsidRPr="004B5577">
        <w:rPr>
          <w:rFonts w:ascii="Arial" w:hAnsi="Arial" w:cs="Arial"/>
        </w:rPr>
        <w:t xml:space="preserve"> Rodriguez</w:t>
      </w:r>
    </w:p>
    <w:p w:rsidR="00560324" w:rsidRPr="004B5577" w:rsidRDefault="00863807" w:rsidP="006A0DE6">
      <w:pPr>
        <w:spacing w:line="480" w:lineRule="auto"/>
        <w:jc w:val="center"/>
        <w:rPr>
          <w:rFonts w:ascii="Arial" w:hAnsi="Arial" w:cs="Arial"/>
        </w:rPr>
      </w:pPr>
      <w:r w:rsidRPr="004B5577">
        <w:rPr>
          <w:rFonts w:ascii="Arial" w:hAnsi="Arial" w:cs="Arial"/>
        </w:rPr>
        <w:t>June 2018</w:t>
      </w:r>
    </w:p>
    <w:p w:rsidR="00560324" w:rsidRPr="004B5577" w:rsidRDefault="00560324" w:rsidP="006A0DE6">
      <w:pPr>
        <w:spacing w:line="480" w:lineRule="auto"/>
        <w:jc w:val="center"/>
        <w:rPr>
          <w:rFonts w:ascii="Arial" w:hAnsi="Arial" w:cs="Arial"/>
        </w:rPr>
      </w:pPr>
      <w:r w:rsidRPr="004B5577">
        <w:rPr>
          <w:rFonts w:ascii="Arial" w:hAnsi="Arial" w:cs="Arial"/>
        </w:rPr>
        <w:t>Approved by:</w:t>
      </w:r>
    </w:p>
    <w:p w:rsidR="00560324" w:rsidRPr="004B5577" w:rsidRDefault="00560324" w:rsidP="006A0DE6">
      <w:pPr>
        <w:spacing w:line="480" w:lineRule="auto"/>
        <w:jc w:val="center"/>
        <w:rPr>
          <w:rFonts w:ascii="Arial" w:hAnsi="Arial" w:cs="Arial"/>
        </w:rPr>
      </w:pPr>
    </w:p>
    <w:p w:rsidR="00560324" w:rsidRPr="004B5577" w:rsidRDefault="00A618DB" w:rsidP="006A0DE6">
      <w:pPr>
        <w:spacing w:line="480" w:lineRule="auto"/>
        <w:jc w:val="center"/>
        <w:rPr>
          <w:rFonts w:ascii="Arial" w:hAnsi="Arial" w:cs="Arial"/>
        </w:rPr>
      </w:pPr>
      <w:r w:rsidRPr="004B5577">
        <w:rPr>
          <w:rFonts w:ascii="Arial" w:hAnsi="Arial" w:cs="Arial"/>
          <w:noProof/>
        </w:rPr>
        <w:t xml:space="preserve">Dr. </w:t>
      </w:r>
      <w:r w:rsidR="008A2DA2" w:rsidRPr="004B5577">
        <w:rPr>
          <w:rFonts w:ascii="Arial" w:hAnsi="Arial" w:cs="Arial"/>
          <w:noProof/>
        </w:rPr>
        <w:t>Rigaud Joseph</w:t>
      </w:r>
      <w:r w:rsidRPr="004B5577">
        <w:rPr>
          <w:rFonts w:ascii="Arial" w:hAnsi="Arial" w:cs="Arial"/>
          <w:noProof/>
        </w:rPr>
        <w:t xml:space="preserve">, Faculty Supervisor, School of Social Work </w:t>
      </w:r>
    </w:p>
    <w:p w:rsidR="00560324" w:rsidRPr="004B5577" w:rsidRDefault="00560324" w:rsidP="006A0DE6">
      <w:pPr>
        <w:jc w:val="center"/>
        <w:rPr>
          <w:rFonts w:ascii="Arial" w:hAnsi="Arial" w:cs="Arial"/>
        </w:rPr>
      </w:pPr>
    </w:p>
    <w:p w:rsidR="00560324" w:rsidRPr="004B5577" w:rsidRDefault="00A618DB" w:rsidP="006A0DE6">
      <w:pPr>
        <w:spacing w:line="480" w:lineRule="auto"/>
        <w:jc w:val="center"/>
        <w:rPr>
          <w:rFonts w:ascii="Arial" w:hAnsi="Arial" w:cs="Arial"/>
        </w:rPr>
      </w:pPr>
      <w:r w:rsidRPr="004B5577">
        <w:rPr>
          <w:rFonts w:ascii="Arial" w:hAnsi="Arial" w:cs="Arial"/>
        </w:rPr>
        <w:t>Dr. Janet Chang, Research Coordinator</w:t>
      </w:r>
    </w:p>
    <w:p w:rsidR="00560324" w:rsidRPr="004B5577" w:rsidRDefault="00560324" w:rsidP="006A0DE6">
      <w:pPr>
        <w:jc w:val="center"/>
        <w:rPr>
          <w:rFonts w:ascii="Arial" w:hAnsi="Arial" w:cs="Arial"/>
        </w:rPr>
      </w:pPr>
    </w:p>
    <w:p w:rsidR="007A0E67" w:rsidRPr="004B5577" w:rsidRDefault="007A0E67" w:rsidP="006A0DE6">
      <w:pPr>
        <w:spacing w:line="480" w:lineRule="auto"/>
        <w:jc w:val="center"/>
        <w:rPr>
          <w:rFonts w:ascii="Arial" w:hAnsi="Arial" w:cs="Arial"/>
        </w:rPr>
      </w:pPr>
    </w:p>
    <w:p w:rsidR="007A0E67" w:rsidRPr="004B5577" w:rsidRDefault="007A0E67" w:rsidP="006A0DE6">
      <w:pPr>
        <w:spacing w:line="480" w:lineRule="auto"/>
        <w:jc w:val="center"/>
        <w:rPr>
          <w:rFonts w:ascii="Arial" w:hAnsi="Arial" w:cs="Arial"/>
        </w:rPr>
        <w:sectPr w:rsidR="007A0E67" w:rsidRPr="004B5577" w:rsidSect="0026598E">
          <w:pgSz w:w="12240" w:h="15840" w:code="1"/>
          <w:pgMar w:top="1800" w:right="1440" w:bottom="1800" w:left="2160" w:header="720" w:footer="1080" w:gutter="0"/>
          <w:pgNumType w:fmt="lowerRoman" w:start="3"/>
          <w:cols w:space="720"/>
          <w:docGrid w:linePitch="360"/>
        </w:sectPr>
      </w:pPr>
    </w:p>
    <w:p w:rsidR="00F905BF" w:rsidRPr="004B5577" w:rsidRDefault="00F905BF" w:rsidP="006A0DE6">
      <w:pPr>
        <w:jc w:val="center"/>
        <w:rPr>
          <w:rFonts w:ascii="Arial" w:hAnsi="Arial" w:cs="Arial"/>
        </w:rPr>
      </w:pPr>
      <w:r w:rsidRPr="004B5577">
        <w:rPr>
          <w:rFonts w:ascii="Arial" w:hAnsi="Arial" w:cs="Arial"/>
        </w:rPr>
        <w:lastRenderedPageBreak/>
        <w:t xml:space="preserve">© </w:t>
      </w:r>
      <w:r w:rsidR="00C95341" w:rsidRPr="004B5577">
        <w:rPr>
          <w:rFonts w:ascii="Arial" w:hAnsi="Arial" w:cs="Arial"/>
        </w:rPr>
        <w:t xml:space="preserve">2018 Priscilla </w:t>
      </w:r>
      <w:r w:rsidR="00B66827">
        <w:rPr>
          <w:rFonts w:ascii="Arial" w:hAnsi="Arial" w:cs="Arial"/>
        </w:rPr>
        <w:t xml:space="preserve">Marie </w:t>
      </w:r>
      <w:r w:rsidR="00C95341" w:rsidRPr="004B5577">
        <w:rPr>
          <w:rFonts w:ascii="Arial" w:hAnsi="Arial" w:cs="Arial"/>
        </w:rPr>
        <w:t xml:space="preserve">Rodriguez </w:t>
      </w:r>
      <w:r w:rsidRPr="004B5577">
        <w:rPr>
          <w:rFonts w:ascii="Arial" w:hAnsi="Arial" w:cs="Arial"/>
        </w:rPr>
        <w:t xml:space="preserve"> </w:t>
      </w:r>
    </w:p>
    <w:p w:rsidR="00F905BF" w:rsidRPr="004B5577" w:rsidRDefault="00F905BF" w:rsidP="0054682B">
      <w:pPr>
        <w:spacing w:line="480" w:lineRule="auto"/>
        <w:jc w:val="center"/>
        <w:rPr>
          <w:rFonts w:ascii="Arial" w:hAnsi="Arial" w:cs="Arial"/>
        </w:rPr>
      </w:pPr>
    </w:p>
    <w:p w:rsidR="0026598E" w:rsidRPr="004B5577" w:rsidRDefault="0026598E" w:rsidP="0054682B">
      <w:pPr>
        <w:spacing w:line="480" w:lineRule="auto"/>
        <w:jc w:val="center"/>
        <w:rPr>
          <w:rFonts w:ascii="Arial" w:hAnsi="Arial" w:cs="Arial"/>
        </w:rPr>
        <w:sectPr w:rsidR="0026598E" w:rsidRPr="004B5577" w:rsidSect="007A0E67">
          <w:pgSz w:w="12240" w:h="15840" w:code="1"/>
          <w:pgMar w:top="5760" w:right="1440" w:bottom="1800" w:left="2160" w:header="720" w:footer="1080" w:gutter="0"/>
          <w:pgNumType w:fmt="lowerRoman" w:start="3"/>
          <w:cols w:space="720"/>
          <w:docGrid w:linePitch="360"/>
        </w:sectPr>
      </w:pPr>
    </w:p>
    <w:p w:rsidR="00F905BF" w:rsidRPr="004B5577" w:rsidRDefault="00E747E3" w:rsidP="00430744">
      <w:pPr>
        <w:pStyle w:val="ChapterTitle"/>
      </w:pPr>
      <w:bookmarkStart w:id="0" w:name="_Toc405458158"/>
      <w:r w:rsidRPr="004B5577">
        <w:lastRenderedPageBreak/>
        <w:t>ABSTRACT</w:t>
      </w:r>
      <w:bookmarkEnd w:id="0"/>
    </w:p>
    <w:p w:rsidR="00F905BF" w:rsidRPr="00997078" w:rsidRDefault="00D94C5B" w:rsidP="00F9590C">
      <w:pPr>
        <w:pStyle w:val="Thesisbodytext"/>
      </w:pPr>
      <w:r w:rsidRPr="00997078">
        <w:t xml:space="preserve">Mental health professionals have an </w:t>
      </w:r>
      <w:r w:rsidR="00C95341" w:rsidRPr="00997078">
        <w:t>important role</w:t>
      </w:r>
      <w:r w:rsidRPr="00997078">
        <w:t xml:space="preserve"> to play in assessing and addressing the needs of their clients, including those with severe mental illness.</w:t>
      </w:r>
      <w:r w:rsidR="003E1CD0" w:rsidRPr="00997078">
        <w:t xml:space="preserve"> Research, however, has demonstrated </w:t>
      </w:r>
      <w:proofErr w:type="gramStart"/>
      <w:r w:rsidR="003E1CD0" w:rsidRPr="00997078">
        <w:t>a reluctance</w:t>
      </w:r>
      <w:proofErr w:type="gramEnd"/>
      <w:r w:rsidR="003E1CD0" w:rsidRPr="00997078">
        <w:t xml:space="preserve"> toward discussing sexual health topics with severely mentally ill clients. The purpose of this study was to explore social work practitioners’ attitudes and preparedness toward addressing the sexual health need of clients who are mentally challenged to a great extent. </w:t>
      </w:r>
      <w:r w:rsidR="00F9590C" w:rsidRPr="00997078">
        <w:t xml:space="preserve"> </w:t>
      </w:r>
      <w:r w:rsidR="003E1CD0" w:rsidRPr="00997078">
        <w:t>Under the qualitative research paradigm, this study sampled 8 licensed clinical social workers</w:t>
      </w:r>
      <w:r w:rsidR="00F9590C" w:rsidRPr="00997078">
        <w:t xml:space="preserve"> who currently work</w:t>
      </w:r>
      <w:r w:rsidR="003E1CD0" w:rsidRPr="00997078">
        <w:t xml:space="preserve"> in the United States. </w:t>
      </w:r>
      <w:r w:rsidR="00F9590C" w:rsidRPr="00997078">
        <w:rPr>
          <w:bCs/>
        </w:rPr>
        <w:t xml:space="preserve">Thematic analysis of </w:t>
      </w:r>
      <w:r w:rsidRPr="00997078">
        <w:rPr>
          <w:bCs/>
        </w:rPr>
        <w:t>interview</w:t>
      </w:r>
      <w:r w:rsidR="00F9590C" w:rsidRPr="00997078">
        <w:rPr>
          <w:bCs/>
        </w:rPr>
        <w:t xml:space="preserve"> data generated four major themes.</w:t>
      </w:r>
      <w:r w:rsidRPr="00997078">
        <w:rPr>
          <w:bCs/>
        </w:rPr>
        <w:t xml:space="preserve"> </w:t>
      </w:r>
      <w:r w:rsidRPr="00997078">
        <w:t>First, social workers harbor positive attitudes toward mental health; second, social work practitioners perceived themselves as prepared to address sexual health concerns with clients; third,</w:t>
      </w:r>
      <w:r w:rsidR="00F9590C" w:rsidRPr="00997078">
        <w:t xml:space="preserve"> sexual health discussions with severely mentally ill clients should be a part of the solution, not of the problem</w:t>
      </w:r>
      <w:r w:rsidR="00F9590C" w:rsidRPr="00997078">
        <w:rPr>
          <w:b/>
        </w:rPr>
        <w:t xml:space="preserve">; </w:t>
      </w:r>
      <w:r w:rsidRPr="00997078">
        <w:t xml:space="preserve">and fourth, empowerment of clients and normalization of mental health are ways to combat discomfort toward discussing sexual health issues with clients. </w:t>
      </w:r>
      <w:r w:rsidR="00F9590C" w:rsidRPr="00997078">
        <w:t>Implications for research and practice are discussed.</w:t>
      </w:r>
    </w:p>
    <w:p w:rsidR="00F9590C" w:rsidRPr="004B5577" w:rsidRDefault="006C6541" w:rsidP="006C6541">
      <w:pPr>
        <w:pStyle w:val="Thesisbodytext"/>
        <w:ind w:firstLine="0"/>
      </w:pPr>
      <w:r w:rsidRPr="00997078">
        <w:rPr>
          <w:i/>
        </w:rPr>
        <w:t xml:space="preserve">Keywords: </w:t>
      </w:r>
      <w:r w:rsidRPr="00997078">
        <w:t>social workers, mental illness, sexual health, qualitative research, thematic analysis</w:t>
      </w:r>
    </w:p>
    <w:p w:rsidR="00F9590C" w:rsidRPr="004B5577" w:rsidRDefault="00F9590C" w:rsidP="00F9590C">
      <w:pPr>
        <w:pStyle w:val="Thesisbodytext"/>
      </w:pPr>
    </w:p>
    <w:p w:rsidR="00F9590C" w:rsidRPr="004B5577" w:rsidRDefault="00F9590C" w:rsidP="00F9590C">
      <w:pPr>
        <w:pStyle w:val="Thesisbodytext"/>
      </w:pPr>
    </w:p>
    <w:p w:rsidR="00814664" w:rsidRPr="004B5577" w:rsidRDefault="00814664" w:rsidP="00F9590C">
      <w:pPr>
        <w:pStyle w:val="Thesisbodytext"/>
      </w:pPr>
    </w:p>
    <w:p w:rsidR="00491139" w:rsidRPr="004B5577" w:rsidRDefault="00E747E3" w:rsidP="00430744">
      <w:pPr>
        <w:pStyle w:val="ChapterTitle"/>
      </w:pPr>
      <w:bookmarkStart w:id="1" w:name="_Toc405458159"/>
      <w:bookmarkStart w:id="2" w:name="_Toc383605759"/>
      <w:r w:rsidRPr="004B5577">
        <w:lastRenderedPageBreak/>
        <w:t>ACKNOWLEDGEMENTS</w:t>
      </w:r>
      <w:bookmarkEnd w:id="1"/>
      <w:r w:rsidRPr="004B5577">
        <w:t xml:space="preserve"> </w:t>
      </w:r>
      <w:bookmarkEnd w:id="2"/>
    </w:p>
    <w:p w:rsidR="00E85148" w:rsidRPr="006C3314" w:rsidRDefault="00491139" w:rsidP="00430744">
      <w:pPr>
        <w:pStyle w:val="ChapterTitle"/>
        <w:ind w:firstLine="720"/>
        <w:jc w:val="left"/>
        <w:rPr>
          <w:caps w:val="0"/>
        </w:rPr>
      </w:pPr>
      <w:r w:rsidRPr="006C3314">
        <w:rPr>
          <w:caps w:val="0"/>
        </w:rPr>
        <w:t xml:space="preserve">I would like to thank and acknowledge and express appreciation to my research advisor Dr. </w:t>
      </w:r>
      <w:proofErr w:type="spellStart"/>
      <w:r w:rsidRPr="006C3314">
        <w:rPr>
          <w:caps w:val="0"/>
        </w:rPr>
        <w:t>Rigaud</w:t>
      </w:r>
      <w:proofErr w:type="spellEnd"/>
      <w:r w:rsidR="00517A4F" w:rsidRPr="006C3314">
        <w:rPr>
          <w:caps w:val="0"/>
        </w:rPr>
        <w:t xml:space="preserve"> Joseph</w:t>
      </w:r>
      <w:r w:rsidRPr="006C3314">
        <w:rPr>
          <w:caps w:val="0"/>
        </w:rPr>
        <w:t xml:space="preserve">. Thank you for providing useful information and for being available to answer any questions or concerns I had. </w:t>
      </w:r>
      <w:r w:rsidR="00E85148" w:rsidRPr="006C3314">
        <w:rPr>
          <w:caps w:val="0"/>
        </w:rPr>
        <w:t xml:space="preserve">Thank you for assisting and guiding me through the process. </w:t>
      </w:r>
    </w:p>
    <w:p w:rsidR="00E85148" w:rsidRPr="006C3314" w:rsidRDefault="00E85148" w:rsidP="00430744">
      <w:pPr>
        <w:pStyle w:val="ChapterTitle"/>
        <w:jc w:val="left"/>
        <w:rPr>
          <w:caps w:val="0"/>
        </w:rPr>
        <w:sectPr w:rsidR="00E85148" w:rsidRPr="006C3314" w:rsidSect="00DF30F3">
          <w:footerReference w:type="default" r:id="rId8"/>
          <w:pgSz w:w="12240" w:h="15840" w:code="1"/>
          <w:pgMar w:top="1800" w:right="1440" w:bottom="1800" w:left="2160" w:header="720" w:footer="1074" w:gutter="0"/>
          <w:pgNumType w:fmt="lowerRoman" w:start="3"/>
          <w:cols w:space="720"/>
          <w:docGrid w:linePitch="360"/>
        </w:sectPr>
      </w:pPr>
      <w:r w:rsidRPr="006C3314">
        <w:rPr>
          <w:caps w:val="0"/>
        </w:rPr>
        <w:tab/>
        <w:t xml:space="preserve">Thank you to all the social workers who took time from their busy schedule to participate in my research. This project could not be done without their assistance and willingness to help out a student. </w:t>
      </w:r>
    </w:p>
    <w:p w:rsidR="00AD69BB" w:rsidRPr="004B5577" w:rsidRDefault="00AD69BB" w:rsidP="00A618DB">
      <w:pPr>
        <w:spacing w:line="480" w:lineRule="auto"/>
        <w:jc w:val="center"/>
        <w:rPr>
          <w:rFonts w:ascii="Arial" w:hAnsi="Arial" w:cs="Arial"/>
        </w:rPr>
      </w:pPr>
      <w:r w:rsidRPr="004B5577">
        <w:rPr>
          <w:rFonts w:ascii="Arial" w:hAnsi="Arial" w:cs="Arial"/>
        </w:rPr>
        <w:lastRenderedPageBreak/>
        <w:t>DEDICATION</w:t>
      </w:r>
    </w:p>
    <w:p w:rsidR="00D3237E" w:rsidRPr="004B5577" w:rsidRDefault="00D06067" w:rsidP="00491139">
      <w:pPr>
        <w:spacing w:line="480" w:lineRule="auto"/>
        <w:rPr>
          <w:rFonts w:ascii="Arial" w:hAnsi="Arial" w:cs="Arial"/>
        </w:rPr>
      </w:pPr>
      <w:r w:rsidRPr="004B5577">
        <w:rPr>
          <w:rFonts w:ascii="Arial" w:hAnsi="Arial" w:cs="Arial"/>
        </w:rPr>
        <w:tab/>
        <w:t>This is dedicated to everyone who has supported me in the process of ge</w:t>
      </w:r>
      <w:r w:rsidR="00491139" w:rsidRPr="004B5577">
        <w:rPr>
          <w:rFonts w:ascii="Arial" w:hAnsi="Arial" w:cs="Arial"/>
        </w:rPr>
        <w:t xml:space="preserve">tting my MSW. </w:t>
      </w:r>
      <w:r w:rsidR="00E85148" w:rsidRPr="004B5577">
        <w:rPr>
          <w:rFonts w:ascii="Arial" w:hAnsi="Arial" w:cs="Arial"/>
        </w:rPr>
        <w:t>Thank you t</w:t>
      </w:r>
      <w:r w:rsidR="00491139" w:rsidRPr="004B5577">
        <w:rPr>
          <w:rFonts w:ascii="Arial" w:hAnsi="Arial" w:cs="Arial"/>
        </w:rPr>
        <w:t xml:space="preserve">o my parents who helped </w:t>
      </w:r>
      <w:proofErr w:type="gramStart"/>
      <w:r w:rsidR="00491139" w:rsidRPr="004B5577">
        <w:rPr>
          <w:rFonts w:ascii="Arial" w:hAnsi="Arial" w:cs="Arial"/>
        </w:rPr>
        <w:t>support</w:t>
      </w:r>
      <w:proofErr w:type="gramEnd"/>
      <w:r w:rsidR="00491139" w:rsidRPr="004B5577">
        <w:rPr>
          <w:rFonts w:ascii="Arial" w:hAnsi="Arial" w:cs="Arial"/>
        </w:rPr>
        <w:t xml:space="preserve"> me while I pursued a higher education.</w:t>
      </w:r>
      <w:r w:rsidR="00D3237E" w:rsidRPr="004B5577">
        <w:rPr>
          <w:rFonts w:ascii="Arial" w:hAnsi="Arial" w:cs="Arial"/>
        </w:rPr>
        <w:t xml:space="preserve"> This is for their sacrifices to provide my sisters and </w:t>
      </w:r>
      <w:proofErr w:type="gramStart"/>
      <w:r w:rsidR="00D3237E" w:rsidRPr="004B5577">
        <w:rPr>
          <w:rFonts w:ascii="Arial" w:hAnsi="Arial" w:cs="Arial"/>
        </w:rPr>
        <w:t>I</w:t>
      </w:r>
      <w:proofErr w:type="gramEnd"/>
      <w:r w:rsidR="00D3237E" w:rsidRPr="004B5577">
        <w:rPr>
          <w:rFonts w:ascii="Arial" w:hAnsi="Arial" w:cs="Arial"/>
        </w:rPr>
        <w:t xml:space="preserve"> a better future. This is for my sisters, and I hope that they feel inspired and know that they can accomplish so many things. </w:t>
      </w:r>
    </w:p>
    <w:p w:rsidR="00D3237E" w:rsidRPr="004B5577" w:rsidRDefault="00D3237E" w:rsidP="00491139">
      <w:pPr>
        <w:spacing w:line="480" w:lineRule="auto"/>
        <w:rPr>
          <w:rFonts w:ascii="Arial" w:hAnsi="Arial" w:cs="Arial"/>
        </w:rPr>
      </w:pPr>
      <w:r w:rsidRPr="004B5577">
        <w:rPr>
          <w:rFonts w:ascii="Arial" w:hAnsi="Arial" w:cs="Arial"/>
        </w:rPr>
        <w:tab/>
        <w:t>Thank you to the friends I made in this program and stuck with me through</w:t>
      </w:r>
      <w:r w:rsidR="00AD2B6E" w:rsidRPr="004B5577">
        <w:rPr>
          <w:rFonts w:ascii="Arial" w:hAnsi="Arial" w:cs="Arial"/>
        </w:rPr>
        <w:t xml:space="preserve"> the whole time. You know who you are. I don’t think I would have survived without you. Thank you!</w:t>
      </w:r>
    </w:p>
    <w:p w:rsidR="00AD2B6E" w:rsidRPr="004B5577" w:rsidRDefault="00AD2B6E" w:rsidP="00491139">
      <w:pPr>
        <w:spacing w:line="480" w:lineRule="auto"/>
        <w:rPr>
          <w:rFonts w:ascii="Arial" w:hAnsi="Arial" w:cs="Arial"/>
        </w:rPr>
      </w:pPr>
    </w:p>
    <w:p w:rsidR="00D3237E" w:rsidRPr="004B5577" w:rsidRDefault="00D3237E" w:rsidP="00491139">
      <w:pPr>
        <w:spacing w:line="480" w:lineRule="auto"/>
        <w:rPr>
          <w:rFonts w:ascii="Arial" w:hAnsi="Arial" w:cs="Arial"/>
        </w:rPr>
      </w:pPr>
    </w:p>
    <w:p w:rsidR="00D3237E" w:rsidRPr="004B5577" w:rsidRDefault="00AD2B6E" w:rsidP="00491139">
      <w:pPr>
        <w:spacing w:line="480" w:lineRule="auto"/>
        <w:rPr>
          <w:rFonts w:ascii="Arial" w:hAnsi="Arial" w:cs="Arial"/>
        </w:rPr>
        <w:sectPr w:rsidR="00D3237E" w:rsidRPr="004B5577" w:rsidSect="0026598E">
          <w:footerReference w:type="default" r:id="rId9"/>
          <w:pgSz w:w="12240" w:h="15840" w:code="1"/>
          <w:pgMar w:top="1800" w:right="1440" w:bottom="1800" w:left="2160" w:header="720" w:footer="798" w:gutter="0"/>
          <w:pgNumType w:fmt="lowerRoman" w:start="3"/>
          <w:cols w:space="720"/>
          <w:docGrid w:linePitch="360"/>
        </w:sectPr>
      </w:pPr>
      <w:r w:rsidRPr="004B5577">
        <w:rPr>
          <w:rFonts w:ascii="Arial" w:hAnsi="Arial" w:cs="Arial"/>
        </w:rPr>
        <w:tab/>
      </w:r>
      <w:r w:rsidRPr="004B5577">
        <w:rPr>
          <w:rFonts w:ascii="Arial" w:hAnsi="Arial" w:cs="Arial"/>
        </w:rPr>
        <w:tab/>
      </w:r>
      <w:r w:rsidRPr="004B5577">
        <w:rPr>
          <w:rFonts w:ascii="Arial" w:hAnsi="Arial" w:cs="Arial"/>
        </w:rPr>
        <w:tab/>
      </w:r>
      <w:r w:rsidRPr="004B5577">
        <w:rPr>
          <w:rFonts w:ascii="Arial" w:hAnsi="Arial" w:cs="Arial"/>
        </w:rPr>
        <w:tab/>
      </w:r>
      <w:r w:rsidRPr="004B5577">
        <w:rPr>
          <w:rFonts w:ascii="Arial" w:hAnsi="Arial" w:cs="Arial"/>
        </w:rPr>
        <w:tab/>
      </w:r>
      <w:r w:rsidRPr="004B5577">
        <w:rPr>
          <w:rFonts w:ascii="Arial" w:hAnsi="Arial" w:cs="Arial"/>
        </w:rPr>
        <w:tab/>
      </w:r>
      <w:r w:rsidRPr="004B5577">
        <w:rPr>
          <w:rFonts w:ascii="Arial" w:hAnsi="Arial" w:cs="Arial"/>
        </w:rPr>
        <w:tab/>
      </w:r>
      <w:r w:rsidRPr="004B5577">
        <w:rPr>
          <w:rFonts w:ascii="Arial" w:hAnsi="Arial" w:cs="Arial"/>
        </w:rPr>
        <w:tab/>
      </w:r>
      <w:r w:rsidRPr="004B5577">
        <w:rPr>
          <w:rFonts w:ascii="Arial" w:hAnsi="Arial" w:cs="Arial"/>
        </w:rPr>
        <w:tab/>
        <w:t>-Priscilla Rodriguez</w:t>
      </w:r>
    </w:p>
    <w:p w:rsidR="00D66FCE" w:rsidRPr="004B5577" w:rsidRDefault="00D66FCE" w:rsidP="00D66FCE">
      <w:pPr>
        <w:spacing w:line="480" w:lineRule="auto"/>
        <w:jc w:val="center"/>
        <w:rPr>
          <w:rFonts w:ascii="Arial" w:hAnsi="Arial" w:cs="Arial"/>
        </w:rPr>
      </w:pPr>
      <w:bookmarkStart w:id="3" w:name="_Toc405458160"/>
      <w:r w:rsidRPr="004B5577">
        <w:rPr>
          <w:rFonts w:ascii="Arial" w:hAnsi="Arial" w:cs="Arial"/>
        </w:rPr>
        <w:lastRenderedPageBreak/>
        <w:t>TABLE OF CONTENTS</w:t>
      </w:r>
    </w:p>
    <w:p w:rsidR="00D66FCE" w:rsidRPr="004B5577" w:rsidRDefault="0089593A" w:rsidP="00D66FCE">
      <w:pPr>
        <w:pStyle w:val="TOC1"/>
        <w:rPr>
          <w:rFonts w:asciiTheme="minorHAnsi" w:eastAsiaTheme="minorEastAsia" w:hAnsiTheme="minorHAnsi" w:cstheme="minorBidi"/>
          <w:noProof/>
          <w:sz w:val="22"/>
          <w:szCs w:val="22"/>
        </w:rPr>
      </w:pPr>
      <w:r w:rsidRPr="004B5577">
        <w:rPr>
          <w:rFonts w:cs="Arial"/>
        </w:rPr>
        <w:fldChar w:fldCharType="begin"/>
      </w:r>
      <w:r w:rsidR="00D66FCE" w:rsidRPr="004B5577">
        <w:rPr>
          <w:rFonts w:cs="Arial"/>
        </w:rPr>
        <w:instrText xml:space="preserve"> TOC \h \z \t "Heading 1,2,Heading 2,3,Chapter Title,1" </w:instrText>
      </w:r>
      <w:r w:rsidRPr="004B5577">
        <w:rPr>
          <w:rFonts w:cs="Arial"/>
        </w:rPr>
        <w:fldChar w:fldCharType="separate"/>
      </w:r>
      <w:hyperlink w:anchor="_Toc405458158" w:history="1">
        <w:r w:rsidR="00D66FCE" w:rsidRPr="004B5577">
          <w:rPr>
            <w:rStyle w:val="Hyperlink"/>
            <w:noProof/>
            <w:color w:val="auto"/>
          </w:rPr>
          <w:t>ABSTRACT</w:t>
        </w:r>
        <w:r w:rsidR="00D66FCE" w:rsidRPr="004B5577">
          <w:rPr>
            <w:noProof/>
            <w:webHidden/>
          </w:rPr>
          <w:tab/>
        </w:r>
        <w:r w:rsidRPr="004B5577">
          <w:rPr>
            <w:noProof/>
            <w:webHidden/>
          </w:rPr>
          <w:fldChar w:fldCharType="begin"/>
        </w:r>
        <w:r w:rsidR="00D66FCE" w:rsidRPr="004B5577">
          <w:rPr>
            <w:noProof/>
            <w:webHidden/>
          </w:rPr>
          <w:instrText xml:space="preserve"> PAGEREF _Toc405458158 \h </w:instrText>
        </w:r>
        <w:r w:rsidRPr="004B5577">
          <w:rPr>
            <w:noProof/>
            <w:webHidden/>
          </w:rPr>
        </w:r>
        <w:r w:rsidRPr="004B5577">
          <w:rPr>
            <w:noProof/>
            <w:webHidden/>
          </w:rPr>
          <w:fldChar w:fldCharType="separate"/>
        </w:r>
        <w:r w:rsidR="00CD30FF">
          <w:rPr>
            <w:noProof/>
            <w:webHidden/>
          </w:rPr>
          <w:t>iii</w:t>
        </w:r>
        <w:r w:rsidRPr="004B5577">
          <w:rPr>
            <w:noProof/>
            <w:webHidden/>
          </w:rPr>
          <w:fldChar w:fldCharType="end"/>
        </w:r>
      </w:hyperlink>
    </w:p>
    <w:p w:rsidR="00D66FCE" w:rsidRPr="004B5577" w:rsidRDefault="0089593A" w:rsidP="00D66FCE">
      <w:pPr>
        <w:pStyle w:val="TOC1"/>
        <w:rPr>
          <w:rFonts w:asciiTheme="minorHAnsi" w:eastAsiaTheme="minorEastAsia" w:hAnsiTheme="minorHAnsi" w:cstheme="minorBidi"/>
          <w:noProof/>
          <w:sz w:val="22"/>
          <w:szCs w:val="22"/>
        </w:rPr>
      </w:pPr>
      <w:hyperlink w:anchor="_Toc405458159" w:history="1">
        <w:r w:rsidR="00D66FCE" w:rsidRPr="004B5577">
          <w:rPr>
            <w:rStyle w:val="Hyperlink"/>
            <w:noProof/>
            <w:color w:val="auto"/>
          </w:rPr>
          <w:t>ACKNOWLEDGEMENTS</w:t>
        </w:r>
        <w:r w:rsidR="00D66FCE" w:rsidRPr="004B5577">
          <w:rPr>
            <w:noProof/>
            <w:webHidden/>
          </w:rPr>
          <w:tab/>
        </w:r>
        <w:r w:rsidRPr="004B5577">
          <w:rPr>
            <w:noProof/>
            <w:webHidden/>
          </w:rPr>
          <w:fldChar w:fldCharType="begin"/>
        </w:r>
        <w:r w:rsidR="00D66FCE" w:rsidRPr="004B5577">
          <w:rPr>
            <w:noProof/>
            <w:webHidden/>
          </w:rPr>
          <w:instrText xml:space="preserve"> PAGEREF _Toc405458159 \h </w:instrText>
        </w:r>
        <w:r w:rsidRPr="004B5577">
          <w:rPr>
            <w:noProof/>
            <w:webHidden/>
          </w:rPr>
        </w:r>
        <w:r w:rsidRPr="004B5577">
          <w:rPr>
            <w:noProof/>
            <w:webHidden/>
          </w:rPr>
          <w:fldChar w:fldCharType="separate"/>
        </w:r>
        <w:r w:rsidR="00CD30FF">
          <w:rPr>
            <w:noProof/>
            <w:webHidden/>
          </w:rPr>
          <w:t>iv</w:t>
        </w:r>
        <w:r w:rsidRPr="004B5577">
          <w:rPr>
            <w:noProof/>
            <w:webHidden/>
          </w:rPr>
          <w:fldChar w:fldCharType="end"/>
        </w:r>
      </w:hyperlink>
    </w:p>
    <w:p w:rsidR="00D66FCE" w:rsidRPr="004B5577" w:rsidRDefault="0089593A" w:rsidP="00D66FCE">
      <w:pPr>
        <w:pStyle w:val="TOC1"/>
        <w:rPr>
          <w:rFonts w:asciiTheme="minorHAnsi" w:eastAsiaTheme="minorEastAsia" w:hAnsiTheme="minorHAnsi" w:cstheme="minorBidi"/>
          <w:noProof/>
          <w:sz w:val="22"/>
          <w:szCs w:val="22"/>
        </w:rPr>
      </w:pPr>
      <w:hyperlink w:anchor="_Toc405458160" w:history="1">
        <w:r w:rsidR="00D66FCE" w:rsidRPr="004B5577">
          <w:rPr>
            <w:rStyle w:val="Hyperlink"/>
            <w:noProof/>
            <w:color w:val="auto"/>
          </w:rPr>
          <w:t>LIST OF TABLES</w:t>
        </w:r>
        <w:r w:rsidR="00D66FCE" w:rsidRPr="004B5577">
          <w:rPr>
            <w:noProof/>
            <w:webHidden/>
          </w:rPr>
          <w:tab/>
          <w:t>vii</w:t>
        </w:r>
      </w:hyperlink>
    </w:p>
    <w:p w:rsidR="00D66FCE" w:rsidRPr="004B5577" w:rsidRDefault="0089593A" w:rsidP="00D66FCE">
      <w:pPr>
        <w:pStyle w:val="TOC1"/>
        <w:rPr>
          <w:rFonts w:asciiTheme="minorHAnsi" w:eastAsiaTheme="minorEastAsia" w:hAnsiTheme="minorHAnsi" w:cstheme="minorBidi"/>
          <w:noProof/>
          <w:sz w:val="22"/>
          <w:szCs w:val="22"/>
        </w:rPr>
      </w:pPr>
      <w:hyperlink w:anchor="_Toc405458162" w:history="1">
        <w:r w:rsidR="00D66FCE" w:rsidRPr="004B5577">
          <w:rPr>
            <w:rStyle w:val="Hyperlink"/>
            <w:noProof/>
            <w:color w:val="auto"/>
          </w:rPr>
          <w:t>CHAPTER ONE: INTRODUCTION</w:t>
        </w:r>
      </w:hyperlink>
    </w:p>
    <w:p w:rsidR="00D66FCE" w:rsidRDefault="0089593A" w:rsidP="00D66FCE">
      <w:pPr>
        <w:pStyle w:val="TOC2"/>
      </w:pPr>
      <w:hyperlink w:anchor="_Toc405458163" w:history="1">
        <w:r w:rsidR="00D66FCE" w:rsidRPr="004B5577">
          <w:rPr>
            <w:rStyle w:val="Hyperlink"/>
            <w:color w:val="auto"/>
          </w:rPr>
          <w:t>Problem Formulation</w:t>
        </w:r>
        <w:r w:rsidR="00D66FCE" w:rsidRPr="004B5577">
          <w:rPr>
            <w:webHidden/>
          </w:rPr>
          <w:tab/>
          <w:t>1</w:t>
        </w:r>
      </w:hyperlink>
    </w:p>
    <w:p w:rsidR="00430744" w:rsidRPr="00430744" w:rsidRDefault="0089593A" w:rsidP="00430744">
      <w:pPr>
        <w:pStyle w:val="TOC2"/>
        <w:rPr>
          <w:rFonts w:asciiTheme="minorHAnsi" w:eastAsiaTheme="minorEastAsia" w:hAnsiTheme="minorHAnsi" w:cstheme="minorBidi"/>
          <w:sz w:val="22"/>
          <w:szCs w:val="22"/>
        </w:rPr>
      </w:pPr>
      <w:hyperlink w:anchor="_Toc405458163" w:history="1">
        <w:r w:rsidR="00430744" w:rsidRPr="004B5577">
          <w:rPr>
            <w:rStyle w:val="Hyperlink"/>
            <w:color w:val="auto"/>
          </w:rPr>
          <w:t>P</w:t>
        </w:r>
        <w:r w:rsidR="00430744">
          <w:rPr>
            <w:rStyle w:val="Hyperlink"/>
            <w:color w:val="auto"/>
          </w:rPr>
          <w:t xml:space="preserve">urpose of </w:t>
        </w:r>
        <w:r w:rsidR="006C3314">
          <w:rPr>
            <w:rStyle w:val="Hyperlink"/>
            <w:color w:val="auto"/>
          </w:rPr>
          <w:t xml:space="preserve">the </w:t>
        </w:r>
        <w:r w:rsidR="00430744">
          <w:rPr>
            <w:rStyle w:val="Hyperlink"/>
            <w:color w:val="auto"/>
          </w:rPr>
          <w:t>Study</w:t>
        </w:r>
        <w:r w:rsidR="00430744" w:rsidRPr="004B5577">
          <w:rPr>
            <w:webHidden/>
          </w:rPr>
          <w:tab/>
        </w:r>
        <w:r w:rsidR="006C3314">
          <w:rPr>
            <w:webHidden/>
          </w:rPr>
          <w:t>3</w:t>
        </w:r>
      </w:hyperlink>
    </w:p>
    <w:p w:rsidR="00D66FCE" w:rsidRPr="004B5577" w:rsidRDefault="0089593A" w:rsidP="00D66FCE">
      <w:pPr>
        <w:pStyle w:val="TOC2"/>
        <w:rPr>
          <w:rFonts w:asciiTheme="minorHAnsi" w:eastAsiaTheme="minorEastAsia" w:hAnsiTheme="minorHAnsi" w:cstheme="minorBidi"/>
          <w:sz w:val="22"/>
          <w:szCs w:val="22"/>
        </w:rPr>
      </w:pPr>
      <w:hyperlink w:anchor="_Toc405458165" w:history="1">
        <w:r w:rsidR="00D66FCE" w:rsidRPr="004B5577">
          <w:rPr>
            <w:rStyle w:val="Hyperlink"/>
            <w:color w:val="auto"/>
          </w:rPr>
          <w:t xml:space="preserve">Significance of the Project for Social Work </w:t>
        </w:r>
        <w:r w:rsidR="00066384">
          <w:rPr>
            <w:rStyle w:val="Hyperlink"/>
            <w:color w:val="auto"/>
          </w:rPr>
          <w:t>Practice</w:t>
        </w:r>
        <w:r w:rsidR="00D66FCE" w:rsidRPr="004B5577">
          <w:rPr>
            <w:webHidden/>
          </w:rPr>
          <w:tab/>
          <w:t>4</w:t>
        </w:r>
      </w:hyperlink>
    </w:p>
    <w:p w:rsidR="00D66FCE" w:rsidRPr="004B5577" w:rsidRDefault="0089593A" w:rsidP="00D66FCE">
      <w:pPr>
        <w:pStyle w:val="TOC1"/>
        <w:rPr>
          <w:rFonts w:asciiTheme="minorHAnsi" w:eastAsiaTheme="minorEastAsia" w:hAnsiTheme="minorHAnsi" w:cstheme="minorBidi"/>
          <w:noProof/>
          <w:sz w:val="22"/>
          <w:szCs w:val="22"/>
          <w:u w:val="single"/>
        </w:rPr>
      </w:pPr>
      <w:hyperlink w:anchor="_Toc405458166" w:history="1">
        <w:r w:rsidR="00B66827">
          <w:rPr>
            <w:rStyle w:val="Hyperlink"/>
            <w:noProof/>
            <w:color w:val="auto"/>
          </w:rPr>
          <w:t>CHAPTER TW</w:t>
        </w:r>
        <w:r w:rsidR="00D66FCE" w:rsidRPr="004B5577">
          <w:rPr>
            <w:rStyle w:val="Hyperlink"/>
            <w:noProof/>
            <w:color w:val="auto"/>
          </w:rPr>
          <w:t>O:</w:t>
        </w:r>
      </w:hyperlink>
      <w:r w:rsidR="00D66FCE" w:rsidRPr="004B5577">
        <w:rPr>
          <w:rStyle w:val="Hyperlink"/>
          <w:noProof/>
          <w:color w:val="auto"/>
          <w:u w:val="none"/>
        </w:rPr>
        <w:t>LITERATURE REVIEW</w:t>
      </w:r>
      <w:r w:rsidR="00D66FCE" w:rsidRPr="004B5577">
        <w:rPr>
          <w:rStyle w:val="Hyperlink"/>
          <w:noProof/>
          <w:color w:val="auto"/>
        </w:rPr>
        <w:t xml:space="preserve"> </w:t>
      </w:r>
    </w:p>
    <w:p w:rsidR="00D66FCE" w:rsidRPr="004B5577" w:rsidRDefault="0089593A" w:rsidP="00D66FCE">
      <w:pPr>
        <w:pStyle w:val="TOC2"/>
      </w:pPr>
      <w:hyperlink w:anchor="_Toc405458167" w:history="1">
        <w:r w:rsidR="00D66FCE" w:rsidRPr="004B5577">
          <w:rPr>
            <w:rStyle w:val="Hyperlink"/>
            <w:color w:val="auto"/>
          </w:rPr>
          <w:t>Introduction</w:t>
        </w:r>
        <w:r w:rsidR="00D66FCE" w:rsidRPr="004B5577">
          <w:rPr>
            <w:webHidden/>
          </w:rPr>
          <w:tab/>
          <w:t>6</w:t>
        </w:r>
      </w:hyperlink>
    </w:p>
    <w:p w:rsidR="00D66FCE" w:rsidRPr="004B5577" w:rsidRDefault="00946CE0" w:rsidP="00D66FCE">
      <w:pPr>
        <w:pStyle w:val="TOC3"/>
      </w:pPr>
      <w:r>
        <w:t>Human Sexuality as Vital Part of Life</w:t>
      </w:r>
      <w:hyperlink w:anchor="_Toc405458168" w:history="1">
        <w:r w:rsidR="00D66FCE" w:rsidRPr="004B5577">
          <w:rPr>
            <w:webHidden/>
          </w:rPr>
          <w:tab/>
        </w:r>
        <w:r w:rsidR="006C3314">
          <w:rPr>
            <w:webHidden/>
          </w:rPr>
          <w:t>6</w:t>
        </w:r>
      </w:hyperlink>
    </w:p>
    <w:p w:rsidR="00D66FCE" w:rsidRPr="004B5577" w:rsidRDefault="0089593A" w:rsidP="00D66FCE">
      <w:pPr>
        <w:pStyle w:val="TOC3"/>
      </w:pPr>
      <w:hyperlink w:anchor="_Toc405458168" w:history="1">
        <w:r w:rsidR="00946CE0">
          <w:rPr>
            <w:rStyle w:val="Hyperlink"/>
            <w:color w:val="auto"/>
          </w:rPr>
          <w:t>Inadequat</w:t>
        </w:r>
        <w:r w:rsidR="009A5E6E">
          <w:rPr>
            <w:rStyle w:val="Hyperlink"/>
            <w:color w:val="auto"/>
          </w:rPr>
          <w:t>e</w:t>
        </w:r>
        <w:r w:rsidR="00946CE0">
          <w:rPr>
            <w:rStyle w:val="Hyperlink"/>
            <w:color w:val="auto"/>
          </w:rPr>
          <w:t xml:space="preserve"> or Limited Training</w:t>
        </w:r>
        <w:r w:rsidR="00D66FCE" w:rsidRPr="004B5577">
          <w:rPr>
            <w:rStyle w:val="Hyperlink"/>
            <w:color w:val="auto"/>
          </w:rPr>
          <w:t xml:space="preserve"> </w:t>
        </w:r>
        <w:r w:rsidR="00D66FCE" w:rsidRPr="004B5577">
          <w:rPr>
            <w:webHidden/>
          </w:rPr>
          <w:tab/>
        </w:r>
        <w:r w:rsidR="006C3314">
          <w:rPr>
            <w:webHidden/>
          </w:rPr>
          <w:t>7</w:t>
        </w:r>
      </w:hyperlink>
    </w:p>
    <w:p w:rsidR="00D66FCE" w:rsidRPr="004B5577" w:rsidRDefault="0089593A" w:rsidP="00D66FCE">
      <w:pPr>
        <w:pStyle w:val="TOC3"/>
      </w:pPr>
      <w:hyperlink w:anchor="_Toc405458168" w:history="1">
        <w:r w:rsidR="00946CE0">
          <w:rPr>
            <w:rStyle w:val="Hyperlink"/>
            <w:color w:val="auto"/>
          </w:rPr>
          <w:t>Relationship Between Mental Health and Sexual Health</w:t>
        </w:r>
        <w:r w:rsidR="00D66FCE" w:rsidRPr="004B5577">
          <w:rPr>
            <w:webHidden/>
          </w:rPr>
          <w:tab/>
        </w:r>
        <w:r w:rsidR="009A5E6E">
          <w:rPr>
            <w:webHidden/>
          </w:rPr>
          <w:t>8</w:t>
        </w:r>
      </w:hyperlink>
    </w:p>
    <w:p w:rsidR="00D66FCE" w:rsidRPr="004B5577" w:rsidRDefault="0089593A" w:rsidP="00D66FCE">
      <w:pPr>
        <w:pStyle w:val="TOC2"/>
      </w:pPr>
      <w:hyperlink w:anchor="_Toc405458167" w:history="1">
        <w:r w:rsidR="00D66FCE" w:rsidRPr="004B5577">
          <w:rPr>
            <w:rStyle w:val="Hyperlink"/>
            <w:color w:val="auto"/>
          </w:rPr>
          <w:t xml:space="preserve">Theories Guiding Conceptualization </w:t>
        </w:r>
        <w:r w:rsidR="009A5E6E">
          <w:rPr>
            <w:webHidden/>
          </w:rPr>
          <w:tab/>
          <w:t>9</w:t>
        </w:r>
      </w:hyperlink>
    </w:p>
    <w:p w:rsidR="00D66FCE" w:rsidRPr="004B5577" w:rsidRDefault="0089593A" w:rsidP="00D66FCE">
      <w:pPr>
        <w:pStyle w:val="TOC2"/>
        <w:rPr>
          <w:rFonts w:asciiTheme="minorHAnsi" w:eastAsiaTheme="minorEastAsia" w:hAnsiTheme="minorHAnsi" w:cstheme="minorBidi"/>
          <w:sz w:val="22"/>
          <w:szCs w:val="22"/>
        </w:rPr>
      </w:pPr>
      <w:hyperlink w:anchor="_Toc405458167" w:history="1">
        <w:r w:rsidR="00D66FCE" w:rsidRPr="004B5577">
          <w:rPr>
            <w:rStyle w:val="Hyperlink"/>
            <w:color w:val="auto"/>
          </w:rPr>
          <w:t xml:space="preserve">Summary </w:t>
        </w:r>
        <w:r w:rsidR="00D66FCE" w:rsidRPr="004B5577">
          <w:rPr>
            <w:webHidden/>
          </w:rPr>
          <w:tab/>
          <w:t>1</w:t>
        </w:r>
        <w:r w:rsidR="00946CE0">
          <w:rPr>
            <w:webHidden/>
          </w:rPr>
          <w:t>1</w:t>
        </w:r>
      </w:hyperlink>
    </w:p>
    <w:p w:rsidR="00D66FCE" w:rsidRPr="004B5577" w:rsidRDefault="0089593A" w:rsidP="00D66FCE">
      <w:pPr>
        <w:pStyle w:val="TOC1"/>
        <w:rPr>
          <w:rFonts w:asciiTheme="minorHAnsi" w:eastAsiaTheme="minorEastAsia" w:hAnsiTheme="minorHAnsi" w:cstheme="minorBidi"/>
          <w:noProof/>
          <w:sz w:val="22"/>
          <w:szCs w:val="22"/>
        </w:rPr>
      </w:pPr>
      <w:hyperlink w:anchor="_Toc405458169" w:history="1">
        <w:r w:rsidR="00D66FCE" w:rsidRPr="004B5577">
          <w:rPr>
            <w:rStyle w:val="Hyperlink"/>
            <w:noProof/>
            <w:color w:val="auto"/>
          </w:rPr>
          <w:t>CHAPTER THREE: METHODS</w:t>
        </w:r>
      </w:hyperlink>
    </w:p>
    <w:p w:rsidR="00D66FCE" w:rsidRPr="004B5577" w:rsidRDefault="0089593A" w:rsidP="00D66FCE">
      <w:pPr>
        <w:pStyle w:val="TOC2"/>
      </w:pPr>
      <w:hyperlink w:anchor="_Toc405458170" w:history="1">
        <w:r w:rsidR="00D66FCE" w:rsidRPr="004B5577">
          <w:rPr>
            <w:rStyle w:val="Hyperlink"/>
            <w:color w:val="auto"/>
          </w:rPr>
          <w:t>Introduction</w:t>
        </w:r>
        <w:r w:rsidR="00D66FCE" w:rsidRPr="004B5577">
          <w:rPr>
            <w:webHidden/>
          </w:rPr>
          <w:tab/>
        </w:r>
        <w:r w:rsidRPr="004B5577">
          <w:rPr>
            <w:webHidden/>
          </w:rPr>
          <w:fldChar w:fldCharType="begin"/>
        </w:r>
        <w:r w:rsidR="00D66FCE" w:rsidRPr="004B5577">
          <w:rPr>
            <w:webHidden/>
          </w:rPr>
          <w:instrText xml:space="preserve"> PAGEREF _Toc405458170 \h </w:instrText>
        </w:r>
        <w:r w:rsidRPr="004B5577">
          <w:rPr>
            <w:webHidden/>
          </w:rPr>
        </w:r>
        <w:r w:rsidRPr="004B5577">
          <w:rPr>
            <w:webHidden/>
          </w:rPr>
          <w:fldChar w:fldCharType="end"/>
        </w:r>
      </w:hyperlink>
      <w:r w:rsidR="00430744">
        <w:t>12</w:t>
      </w:r>
    </w:p>
    <w:p w:rsidR="00D66FCE" w:rsidRPr="004B5577" w:rsidRDefault="0089593A" w:rsidP="00D66FCE">
      <w:pPr>
        <w:pStyle w:val="TOC2"/>
      </w:pPr>
      <w:hyperlink w:anchor="_Toc405458170" w:history="1">
        <w:r w:rsidR="00D66FCE" w:rsidRPr="004B5577">
          <w:rPr>
            <w:rStyle w:val="Hyperlink"/>
            <w:color w:val="auto"/>
          </w:rPr>
          <w:t>Study Design</w:t>
        </w:r>
        <w:r w:rsidR="00D66FCE" w:rsidRPr="004B5577">
          <w:rPr>
            <w:webHidden/>
          </w:rPr>
          <w:tab/>
          <w:t>1</w:t>
        </w:r>
      </w:hyperlink>
      <w:r w:rsidR="009A5E6E">
        <w:t>2</w:t>
      </w:r>
    </w:p>
    <w:p w:rsidR="00D66FCE" w:rsidRPr="004B5577" w:rsidRDefault="0089593A" w:rsidP="00D66FCE">
      <w:pPr>
        <w:pStyle w:val="TOC2"/>
      </w:pPr>
      <w:hyperlink w:anchor="_Toc405458170" w:history="1">
        <w:r w:rsidR="00D66FCE" w:rsidRPr="004B5577">
          <w:rPr>
            <w:rStyle w:val="Hyperlink"/>
            <w:color w:val="auto"/>
          </w:rPr>
          <w:t>Sampling</w:t>
        </w:r>
        <w:r w:rsidR="00D66FCE" w:rsidRPr="004B5577">
          <w:rPr>
            <w:webHidden/>
          </w:rPr>
          <w:tab/>
          <w:t>1</w:t>
        </w:r>
      </w:hyperlink>
      <w:r w:rsidR="009A5E6E">
        <w:t>3</w:t>
      </w:r>
    </w:p>
    <w:p w:rsidR="00D66FCE" w:rsidRPr="004B5577" w:rsidRDefault="0089593A" w:rsidP="00D66FCE">
      <w:pPr>
        <w:pStyle w:val="TOC2"/>
      </w:pPr>
      <w:hyperlink w:anchor="_Toc405458170" w:history="1">
        <w:r w:rsidR="00D66FCE" w:rsidRPr="004B5577">
          <w:rPr>
            <w:rStyle w:val="Hyperlink"/>
            <w:color w:val="auto"/>
          </w:rPr>
          <w:t xml:space="preserve">Data Collection and Instruments </w:t>
        </w:r>
        <w:r w:rsidR="00D66FCE" w:rsidRPr="004B5577">
          <w:rPr>
            <w:webHidden/>
          </w:rPr>
          <w:tab/>
          <w:t>1</w:t>
        </w:r>
      </w:hyperlink>
      <w:r w:rsidR="009A5E6E">
        <w:t>3</w:t>
      </w:r>
    </w:p>
    <w:p w:rsidR="00D66FCE" w:rsidRPr="004B5577" w:rsidRDefault="0089593A" w:rsidP="00D66FCE">
      <w:pPr>
        <w:pStyle w:val="TOC2"/>
      </w:pPr>
      <w:hyperlink w:anchor="_Toc405458170" w:history="1">
        <w:r w:rsidR="00D66FCE" w:rsidRPr="004B5577">
          <w:rPr>
            <w:rStyle w:val="Hyperlink"/>
            <w:color w:val="auto"/>
          </w:rPr>
          <w:t>Procedures</w:t>
        </w:r>
        <w:r w:rsidR="00D66FCE" w:rsidRPr="004B5577">
          <w:rPr>
            <w:webHidden/>
          </w:rPr>
          <w:tab/>
          <w:t>1</w:t>
        </w:r>
      </w:hyperlink>
      <w:r w:rsidR="009A5E6E">
        <w:t>4</w:t>
      </w:r>
    </w:p>
    <w:p w:rsidR="00D66FCE" w:rsidRPr="004B5577" w:rsidRDefault="0089593A" w:rsidP="00D66FCE">
      <w:pPr>
        <w:pStyle w:val="TOC2"/>
      </w:pPr>
      <w:hyperlink w:anchor="_Toc405458170" w:history="1">
        <w:r w:rsidR="00D66FCE" w:rsidRPr="004B5577">
          <w:rPr>
            <w:rStyle w:val="Hyperlink"/>
            <w:color w:val="auto"/>
          </w:rPr>
          <w:t>Protection of Human Subjects</w:t>
        </w:r>
        <w:r w:rsidR="00D66FCE" w:rsidRPr="004B5577">
          <w:rPr>
            <w:webHidden/>
          </w:rPr>
          <w:tab/>
          <w:t>1</w:t>
        </w:r>
      </w:hyperlink>
      <w:r w:rsidR="009A5E6E">
        <w:t>5</w:t>
      </w:r>
    </w:p>
    <w:p w:rsidR="00D66FCE" w:rsidRPr="004B5577" w:rsidRDefault="0089593A" w:rsidP="00D66FCE">
      <w:pPr>
        <w:pStyle w:val="TOC2"/>
      </w:pPr>
      <w:hyperlink w:anchor="_Toc405458170" w:history="1">
        <w:r w:rsidR="00D66FCE" w:rsidRPr="004B5577">
          <w:rPr>
            <w:rStyle w:val="Hyperlink"/>
            <w:color w:val="auto"/>
          </w:rPr>
          <w:t>Data Analysis</w:t>
        </w:r>
        <w:r w:rsidR="00D66FCE" w:rsidRPr="004B5577">
          <w:rPr>
            <w:webHidden/>
          </w:rPr>
          <w:tab/>
          <w:t>1</w:t>
        </w:r>
      </w:hyperlink>
      <w:r w:rsidR="009A5E6E">
        <w:t>5</w:t>
      </w:r>
    </w:p>
    <w:p w:rsidR="00D66FCE" w:rsidRPr="004B5577" w:rsidRDefault="0089593A" w:rsidP="00D66FCE">
      <w:pPr>
        <w:pStyle w:val="TOC1"/>
        <w:rPr>
          <w:rFonts w:asciiTheme="minorHAnsi" w:eastAsiaTheme="minorEastAsia" w:hAnsiTheme="minorHAnsi" w:cstheme="minorBidi"/>
          <w:noProof/>
          <w:sz w:val="22"/>
          <w:szCs w:val="22"/>
        </w:rPr>
      </w:pPr>
      <w:hyperlink w:anchor="_Toc405458171" w:history="1">
        <w:r w:rsidR="00D66FCE" w:rsidRPr="004B5577">
          <w:rPr>
            <w:rStyle w:val="Hyperlink"/>
            <w:noProof/>
            <w:color w:val="auto"/>
          </w:rPr>
          <w:t>CHAPTER FOUR: RESULTS</w:t>
        </w:r>
      </w:hyperlink>
    </w:p>
    <w:p w:rsidR="00D66FCE" w:rsidRPr="004B5577" w:rsidRDefault="0089593A" w:rsidP="00D66FCE">
      <w:pPr>
        <w:pStyle w:val="TOC2"/>
      </w:pPr>
      <w:hyperlink w:anchor="_Toc405458172" w:history="1">
        <w:r w:rsidR="00D66FCE" w:rsidRPr="004B5577">
          <w:rPr>
            <w:rStyle w:val="Hyperlink"/>
            <w:color w:val="auto"/>
          </w:rPr>
          <w:t>Introduction</w:t>
        </w:r>
        <w:r w:rsidR="00D66FCE" w:rsidRPr="004B5577">
          <w:rPr>
            <w:webHidden/>
          </w:rPr>
          <w:tab/>
        </w:r>
      </w:hyperlink>
      <w:r w:rsidR="009A5E6E">
        <w:t>16</w:t>
      </w:r>
    </w:p>
    <w:p w:rsidR="00D66FCE" w:rsidRPr="004B5577" w:rsidRDefault="0089593A" w:rsidP="00D66FCE">
      <w:pPr>
        <w:pStyle w:val="TOC2"/>
        <w:rPr>
          <w:rFonts w:asciiTheme="minorHAnsi" w:eastAsiaTheme="minorEastAsia" w:hAnsiTheme="minorHAnsi" w:cstheme="minorBidi"/>
          <w:sz w:val="22"/>
          <w:szCs w:val="22"/>
        </w:rPr>
      </w:pPr>
      <w:hyperlink w:anchor="_Toc405458172" w:history="1">
        <w:r w:rsidR="009A5E6E">
          <w:rPr>
            <w:rStyle w:val="Hyperlink"/>
            <w:color w:val="auto"/>
          </w:rPr>
          <w:t>Demographic Characteristics of Study Respondents</w:t>
        </w:r>
        <w:r w:rsidR="009A5E6E">
          <w:rPr>
            <w:webHidden/>
          </w:rPr>
          <w:tab/>
        </w:r>
        <w:r w:rsidR="00D66FCE" w:rsidRPr="004B5577">
          <w:rPr>
            <w:webHidden/>
          </w:rPr>
          <w:t>1</w:t>
        </w:r>
      </w:hyperlink>
      <w:r w:rsidR="009A5E6E">
        <w:t>6</w:t>
      </w:r>
    </w:p>
    <w:p w:rsidR="00D66FCE" w:rsidRDefault="0089593A" w:rsidP="00D66FCE">
      <w:pPr>
        <w:pStyle w:val="TOC2"/>
      </w:pPr>
      <w:hyperlink w:anchor="_Toc405458172" w:history="1">
        <w:r w:rsidR="009A5E6E">
          <w:rPr>
            <w:rStyle w:val="Hyperlink"/>
            <w:color w:val="auto"/>
          </w:rPr>
          <w:t xml:space="preserve">Presentation of </w:t>
        </w:r>
        <w:r w:rsidR="006C3314">
          <w:rPr>
            <w:rStyle w:val="Hyperlink"/>
            <w:color w:val="auto"/>
          </w:rPr>
          <w:t xml:space="preserve">the </w:t>
        </w:r>
        <w:r w:rsidR="009A5E6E">
          <w:rPr>
            <w:rStyle w:val="Hyperlink"/>
            <w:color w:val="auto"/>
          </w:rPr>
          <w:t>Findings</w:t>
        </w:r>
        <w:r w:rsidR="00D66FCE" w:rsidRPr="004B5577">
          <w:rPr>
            <w:webHidden/>
          </w:rPr>
          <w:tab/>
        </w:r>
        <w:r w:rsidR="006C3314">
          <w:rPr>
            <w:webHidden/>
          </w:rPr>
          <w:t>17</w:t>
        </w:r>
      </w:hyperlink>
    </w:p>
    <w:p w:rsidR="009A5E6E" w:rsidRPr="004B5577" w:rsidRDefault="009A5E6E" w:rsidP="009A5E6E">
      <w:pPr>
        <w:pStyle w:val="TOC3"/>
      </w:pPr>
      <w:r>
        <w:t>Social Workers Harbor Positive Attitudes Toward Discussing          Sexual Health With Mentally Ill Clients</w:t>
      </w:r>
      <w:hyperlink w:anchor="_Toc405458168" w:history="1">
        <w:r w:rsidRPr="004B5577">
          <w:rPr>
            <w:webHidden/>
          </w:rPr>
          <w:tab/>
        </w:r>
        <w:r w:rsidR="006C3314">
          <w:rPr>
            <w:webHidden/>
          </w:rPr>
          <w:t>18</w:t>
        </w:r>
      </w:hyperlink>
    </w:p>
    <w:p w:rsidR="009A5E6E" w:rsidRPr="004B5577" w:rsidRDefault="009A5E6E" w:rsidP="009A5E6E">
      <w:pPr>
        <w:pStyle w:val="TOC3"/>
      </w:pPr>
      <w:r>
        <w:t>Social Wo</w:t>
      </w:r>
      <w:r w:rsidR="006C3314">
        <w:t>rk Practitioners Perceived Themselves as Prepared        to Address Sexual Health Concerns With Clients</w:t>
      </w:r>
      <w:hyperlink w:anchor="_Toc405458168" w:history="1">
        <w:r w:rsidRPr="004B5577">
          <w:rPr>
            <w:webHidden/>
          </w:rPr>
          <w:tab/>
        </w:r>
        <w:r w:rsidR="006C3314">
          <w:rPr>
            <w:webHidden/>
          </w:rPr>
          <w:t>19</w:t>
        </w:r>
      </w:hyperlink>
    </w:p>
    <w:p w:rsidR="009A5E6E" w:rsidRPr="004B5577" w:rsidRDefault="009A5E6E" w:rsidP="009A5E6E">
      <w:pPr>
        <w:pStyle w:val="TOC3"/>
      </w:pPr>
      <w:r>
        <w:t>S</w:t>
      </w:r>
      <w:r w:rsidR="006C3314">
        <w:t>exual Health Discussion With Severely Mentally Ill Clients            Should be a Part of the Solution, Not of the Problem</w:t>
      </w:r>
      <w:hyperlink w:anchor="_Toc405458168" w:history="1">
        <w:r w:rsidRPr="004B5577">
          <w:rPr>
            <w:webHidden/>
          </w:rPr>
          <w:tab/>
        </w:r>
        <w:r w:rsidR="006C3314">
          <w:rPr>
            <w:webHidden/>
          </w:rPr>
          <w:t>20</w:t>
        </w:r>
      </w:hyperlink>
    </w:p>
    <w:p w:rsidR="006C3314" w:rsidRPr="004B5577" w:rsidRDefault="006C3314" w:rsidP="006C3314">
      <w:pPr>
        <w:pStyle w:val="TOC3"/>
      </w:pPr>
      <w:r>
        <w:t>Empowerment of Clients and Normalization of Mental Health are    Ways to Combat Discomfort Toward Discussing Sexual Health       Issues With Clients</w:t>
      </w:r>
      <w:hyperlink w:anchor="_Toc405458168" w:history="1">
        <w:r w:rsidRPr="004B5577">
          <w:rPr>
            <w:webHidden/>
          </w:rPr>
          <w:tab/>
        </w:r>
        <w:r>
          <w:rPr>
            <w:webHidden/>
          </w:rPr>
          <w:t>21</w:t>
        </w:r>
      </w:hyperlink>
    </w:p>
    <w:p w:rsidR="00D66FCE" w:rsidRPr="004B5577" w:rsidRDefault="0089593A" w:rsidP="00D66FCE">
      <w:pPr>
        <w:pStyle w:val="TOC1"/>
        <w:rPr>
          <w:rFonts w:asciiTheme="minorHAnsi" w:eastAsiaTheme="minorEastAsia" w:hAnsiTheme="minorHAnsi" w:cstheme="minorBidi"/>
          <w:noProof/>
          <w:sz w:val="22"/>
          <w:szCs w:val="22"/>
        </w:rPr>
      </w:pPr>
      <w:hyperlink w:anchor="_Toc405458171" w:history="1">
        <w:r w:rsidR="00D66FCE" w:rsidRPr="004B5577">
          <w:rPr>
            <w:rStyle w:val="Hyperlink"/>
            <w:noProof/>
            <w:color w:val="auto"/>
          </w:rPr>
          <w:t>CHAPTER FIVE: DISCUSSION</w:t>
        </w:r>
      </w:hyperlink>
    </w:p>
    <w:p w:rsidR="00D66FCE" w:rsidRPr="004B5577" w:rsidRDefault="0089593A" w:rsidP="00D66FCE">
      <w:pPr>
        <w:pStyle w:val="TOC2"/>
        <w:rPr>
          <w:rFonts w:asciiTheme="minorHAnsi" w:eastAsiaTheme="minorEastAsia" w:hAnsiTheme="minorHAnsi" w:cstheme="minorBidi"/>
          <w:sz w:val="22"/>
          <w:szCs w:val="22"/>
        </w:rPr>
      </w:pPr>
      <w:hyperlink w:anchor="_Toc405458172" w:history="1">
        <w:r w:rsidR="00D66FCE" w:rsidRPr="004B5577">
          <w:rPr>
            <w:rStyle w:val="Hyperlink"/>
            <w:color w:val="auto"/>
          </w:rPr>
          <w:t>Introduction</w:t>
        </w:r>
        <w:r w:rsidR="00D66FCE" w:rsidRPr="004B5577">
          <w:rPr>
            <w:webHidden/>
          </w:rPr>
          <w:tab/>
          <w:t>2</w:t>
        </w:r>
        <w:r w:rsidR="006C3314">
          <w:rPr>
            <w:webHidden/>
          </w:rPr>
          <w:t>2</w:t>
        </w:r>
      </w:hyperlink>
    </w:p>
    <w:p w:rsidR="00D66FCE" w:rsidRPr="004B5577" w:rsidRDefault="0089593A" w:rsidP="00D66FCE">
      <w:pPr>
        <w:pStyle w:val="TOC2"/>
        <w:rPr>
          <w:rFonts w:asciiTheme="minorHAnsi" w:eastAsiaTheme="minorEastAsia" w:hAnsiTheme="minorHAnsi" w:cstheme="minorBidi"/>
          <w:sz w:val="22"/>
          <w:szCs w:val="22"/>
        </w:rPr>
      </w:pPr>
      <w:hyperlink w:anchor="_Toc405458172" w:history="1">
        <w:r w:rsidR="00D66FCE" w:rsidRPr="004B5577">
          <w:rPr>
            <w:rStyle w:val="Hyperlink"/>
            <w:color w:val="auto"/>
          </w:rPr>
          <w:t>Discussion</w:t>
        </w:r>
        <w:r w:rsidR="00D66FCE" w:rsidRPr="004B5577">
          <w:rPr>
            <w:webHidden/>
          </w:rPr>
          <w:tab/>
          <w:t>2</w:t>
        </w:r>
      </w:hyperlink>
      <w:r w:rsidR="006C3314">
        <w:t>2</w:t>
      </w:r>
    </w:p>
    <w:p w:rsidR="00D66FCE" w:rsidRPr="004B5577" w:rsidRDefault="0089593A" w:rsidP="00D66FCE">
      <w:pPr>
        <w:pStyle w:val="TOC2"/>
        <w:rPr>
          <w:rFonts w:asciiTheme="minorHAnsi" w:eastAsiaTheme="minorEastAsia" w:hAnsiTheme="minorHAnsi" w:cstheme="minorBidi"/>
          <w:sz w:val="22"/>
          <w:szCs w:val="22"/>
        </w:rPr>
      </w:pPr>
      <w:hyperlink w:anchor="_Toc405458172" w:history="1">
        <w:r w:rsidR="00D66FCE" w:rsidRPr="004B5577">
          <w:rPr>
            <w:rStyle w:val="Hyperlink"/>
            <w:color w:val="auto"/>
          </w:rPr>
          <w:t>Implications for Social Work</w:t>
        </w:r>
        <w:r w:rsidR="00D66FCE" w:rsidRPr="004B5577">
          <w:rPr>
            <w:webHidden/>
          </w:rPr>
          <w:tab/>
        </w:r>
        <w:r w:rsidR="006C3314">
          <w:rPr>
            <w:webHidden/>
          </w:rPr>
          <w:t>23</w:t>
        </w:r>
      </w:hyperlink>
    </w:p>
    <w:p w:rsidR="00D66FCE" w:rsidRPr="004B5577" w:rsidRDefault="0089593A" w:rsidP="00D66FCE">
      <w:pPr>
        <w:pStyle w:val="TOC2"/>
        <w:rPr>
          <w:rFonts w:asciiTheme="minorHAnsi" w:eastAsiaTheme="minorEastAsia" w:hAnsiTheme="minorHAnsi" w:cstheme="minorBidi"/>
          <w:sz w:val="22"/>
          <w:szCs w:val="22"/>
        </w:rPr>
      </w:pPr>
      <w:hyperlink w:anchor="_Toc405458172" w:history="1">
        <w:r w:rsidR="00D66FCE" w:rsidRPr="004B5577">
          <w:rPr>
            <w:rStyle w:val="Hyperlink"/>
            <w:color w:val="auto"/>
          </w:rPr>
          <w:t>Limitations</w:t>
        </w:r>
        <w:r w:rsidR="00D66FCE" w:rsidRPr="004B5577">
          <w:rPr>
            <w:webHidden/>
          </w:rPr>
          <w:tab/>
        </w:r>
        <w:r w:rsidR="006C3314">
          <w:rPr>
            <w:webHidden/>
          </w:rPr>
          <w:t>24</w:t>
        </w:r>
      </w:hyperlink>
    </w:p>
    <w:p w:rsidR="00D66FCE" w:rsidRPr="004B5577" w:rsidRDefault="0089593A" w:rsidP="00D66FCE">
      <w:pPr>
        <w:pStyle w:val="TOC2"/>
      </w:pPr>
      <w:hyperlink w:anchor="_Toc405458172" w:history="1">
        <w:r w:rsidR="00D66FCE" w:rsidRPr="004B5577">
          <w:rPr>
            <w:rStyle w:val="Hyperlink"/>
            <w:color w:val="auto"/>
          </w:rPr>
          <w:t>Recommendations for Social Work</w:t>
        </w:r>
        <w:r w:rsidR="00D66FCE" w:rsidRPr="004B5577">
          <w:rPr>
            <w:webHidden/>
          </w:rPr>
          <w:tab/>
        </w:r>
        <w:r w:rsidR="006C3314">
          <w:rPr>
            <w:webHidden/>
          </w:rPr>
          <w:t>24</w:t>
        </w:r>
      </w:hyperlink>
    </w:p>
    <w:p w:rsidR="00D66FCE" w:rsidRDefault="0089593A" w:rsidP="00D66FCE">
      <w:pPr>
        <w:pStyle w:val="TOC2"/>
      </w:pPr>
      <w:hyperlink w:anchor="_Toc405458172" w:history="1">
        <w:r w:rsidR="00D66FCE" w:rsidRPr="004B5577">
          <w:rPr>
            <w:rStyle w:val="Hyperlink"/>
            <w:color w:val="auto"/>
          </w:rPr>
          <w:t>Conclusion</w:t>
        </w:r>
        <w:r w:rsidR="00D66FCE" w:rsidRPr="004B5577">
          <w:rPr>
            <w:webHidden/>
          </w:rPr>
          <w:tab/>
        </w:r>
        <w:r w:rsidR="006C3314">
          <w:rPr>
            <w:webHidden/>
          </w:rPr>
          <w:t>25</w:t>
        </w:r>
      </w:hyperlink>
    </w:p>
    <w:p w:rsidR="0044789C" w:rsidRPr="0044789C" w:rsidRDefault="0089593A" w:rsidP="0044789C">
      <w:pPr>
        <w:pStyle w:val="TOC2"/>
        <w:ind w:left="0"/>
        <w:rPr>
          <w:rFonts w:asciiTheme="minorHAnsi" w:eastAsiaTheme="minorEastAsia" w:hAnsiTheme="minorHAnsi" w:cstheme="minorBidi"/>
          <w:sz w:val="22"/>
          <w:szCs w:val="22"/>
        </w:rPr>
      </w:pPr>
      <w:hyperlink w:anchor="_Toc405458172" w:history="1">
        <w:r w:rsidR="0044789C">
          <w:rPr>
            <w:rStyle w:val="Hyperlink"/>
            <w:color w:val="auto"/>
          </w:rPr>
          <w:t>APPENDIX A:</w:t>
        </w:r>
        <w:r w:rsidR="00411E6A">
          <w:rPr>
            <w:rStyle w:val="Hyperlink"/>
            <w:color w:val="auto"/>
          </w:rPr>
          <w:t xml:space="preserve"> DEMOGRAPHICS</w:t>
        </w:r>
        <w:r w:rsidR="0044789C" w:rsidRPr="004B5577">
          <w:rPr>
            <w:webHidden/>
          </w:rPr>
          <w:tab/>
        </w:r>
        <w:r w:rsidR="006C3314">
          <w:rPr>
            <w:webHidden/>
          </w:rPr>
          <w:t>26</w:t>
        </w:r>
      </w:hyperlink>
    </w:p>
    <w:p w:rsidR="00D66FCE" w:rsidRPr="004B5577" w:rsidRDefault="0089593A" w:rsidP="00B66827">
      <w:pPr>
        <w:pStyle w:val="TOC1"/>
      </w:pPr>
      <w:hyperlink w:anchor="_Toc405458174" w:history="1">
        <w:r w:rsidR="00D66FCE" w:rsidRPr="004B5577">
          <w:rPr>
            <w:rStyle w:val="Hyperlink"/>
            <w:noProof/>
            <w:color w:val="auto"/>
          </w:rPr>
          <w:t xml:space="preserve">APPENDIX B: </w:t>
        </w:r>
        <w:r w:rsidR="00411E6A">
          <w:rPr>
            <w:rStyle w:val="Hyperlink"/>
            <w:noProof/>
            <w:color w:val="auto"/>
          </w:rPr>
          <w:t>INTERVIEW GUIDE</w:t>
        </w:r>
        <w:r w:rsidR="00D66FCE" w:rsidRPr="004B5577">
          <w:rPr>
            <w:noProof/>
            <w:webHidden/>
          </w:rPr>
          <w:tab/>
        </w:r>
        <w:r w:rsidR="006C3314">
          <w:rPr>
            <w:noProof/>
            <w:webHidden/>
          </w:rPr>
          <w:t>28</w:t>
        </w:r>
      </w:hyperlink>
    </w:p>
    <w:p w:rsidR="0044789C" w:rsidRDefault="00411E6A" w:rsidP="0044789C">
      <w:pPr>
        <w:tabs>
          <w:tab w:val="left" w:leader="dot" w:pos="8370"/>
        </w:tabs>
        <w:rPr>
          <w:rFonts w:ascii="Arial" w:eastAsiaTheme="minorEastAsia" w:hAnsi="Arial" w:cs="Arial"/>
        </w:rPr>
      </w:pPr>
      <w:r>
        <w:rPr>
          <w:rFonts w:ascii="Arial" w:eastAsiaTheme="minorEastAsia" w:hAnsi="Arial" w:cs="Arial"/>
        </w:rPr>
        <w:t>REFERENCES</w:t>
      </w:r>
      <w:r w:rsidR="00D66FCE" w:rsidRPr="004B5577">
        <w:rPr>
          <w:rFonts w:ascii="Arial" w:eastAsiaTheme="minorEastAsia" w:hAnsi="Arial" w:cs="Arial"/>
        </w:rPr>
        <w:tab/>
        <w:t>3</w:t>
      </w:r>
      <w:r w:rsidR="006C3314">
        <w:rPr>
          <w:rFonts w:ascii="Arial" w:eastAsiaTheme="minorEastAsia" w:hAnsi="Arial" w:cs="Arial"/>
        </w:rPr>
        <w:t>0</w:t>
      </w:r>
    </w:p>
    <w:p w:rsidR="0044789C" w:rsidRDefault="0044789C" w:rsidP="0044789C">
      <w:pPr>
        <w:tabs>
          <w:tab w:val="left" w:leader="dot" w:pos="8370"/>
        </w:tabs>
        <w:rPr>
          <w:rFonts w:ascii="Arial" w:eastAsiaTheme="minorEastAsia" w:hAnsi="Arial" w:cs="Arial"/>
        </w:rPr>
      </w:pPr>
    </w:p>
    <w:p w:rsidR="0044789C" w:rsidRDefault="0044789C" w:rsidP="00D66FCE">
      <w:pPr>
        <w:tabs>
          <w:tab w:val="left" w:leader="dot" w:pos="8370"/>
        </w:tabs>
        <w:rPr>
          <w:rFonts w:ascii="Arial" w:eastAsiaTheme="minorEastAsia" w:hAnsi="Arial" w:cs="Arial"/>
        </w:rPr>
      </w:pPr>
    </w:p>
    <w:p w:rsidR="00D66FCE" w:rsidRPr="004B5577" w:rsidRDefault="0089593A" w:rsidP="00B66827">
      <w:pPr>
        <w:rPr>
          <w:rFonts w:ascii="Arial" w:hAnsi="Arial" w:cs="Arial"/>
        </w:rPr>
      </w:pPr>
      <w:r w:rsidRPr="004B5577">
        <w:rPr>
          <w:rFonts w:ascii="Arial" w:hAnsi="Arial" w:cs="Arial"/>
        </w:rPr>
        <w:fldChar w:fldCharType="end"/>
      </w:r>
    </w:p>
    <w:p w:rsidR="00B66827" w:rsidRDefault="00B66827" w:rsidP="00D66FCE">
      <w:pPr>
        <w:jc w:val="center"/>
        <w:rPr>
          <w:rFonts w:ascii="Arial" w:hAnsi="Arial" w:cs="Arial"/>
        </w:rPr>
      </w:pPr>
    </w:p>
    <w:p w:rsidR="00B66827" w:rsidRDefault="00B66827" w:rsidP="00D66FCE">
      <w:pPr>
        <w:jc w:val="center"/>
        <w:rPr>
          <w:rFonts w:ascii="Arial" w:hAnsi="Arial" w:cs="Arial"/>
        </w:rPr>
      </w:pPr>
    </w:p>
    <w:p w:rsidR="0044789C" w:rsidRDefault="0044789C" w:rsidP="00411E6A">
      <w:pPr>
        <w:rPr>
          <w:rFonts w:ascii="Arial" w:hAnsi="Arial" w:cs="Arial"/>
        </w:rPr>
      </w:pPr>
    </w:p>
    <w:p w:rsidR="0044789C" w:rsidRDefault="0044789C" w:rsidP="00D66FCE">
      <w:pPr>
        <w:jc w:val="center"/>
        <w:rPr>
          <w:rFonts w:ascii="Arial" w:hAnsi="Arial" w:cs="Arial"/>
        </w:rPr>
      </w:pPr>
    </w:p>
    <w:p w:rsidR="002A44F9" w:rsidRPr="004B5577" w:rsidRDefault="00217779" w:rsidP="00D66FCE">
      <w:pPr>
        <w:jc w:val="center"/>
        <w:rPr>
          <w:rFonts w:ascii="Arial" w:hAnsi="Arial" w:cs="Arial"/>
        </w:rPr>
      </w:pPr>
      <w:r w:rsidRPr="004B5577">
        <w:rPr>
          <w:rFonts w:ascii="Arial" w:hAnsi="Arial" w:cs="Arial"/>
        </w:rPr>
        <w:t>LIST OF TABLES</w:t>
      </w:r>
      <w:bookmarkEnd w:id="3"/>
    </w:p>
    <w:p w:rsidR="00D66FCE" w:rsidRPr="004B5577" w:rsidRDefault="00D66FCE" w:rsidP="00D66FCE">
      <w:pPr>
        <w:jc w:val="center"/>
        <w:rPr>
          <w:rFonts w:ascii="Arial" w:hAnsi="Arial" w:cs="Arial"/>
        </w:rPr>
      </w:pPr>
    </w:p>
    <w:p w:rsidR="00400C3F" w:rsidRPr="004B5577" w:rsidRDefault="0089593A" w:rsidP="00400C3F">
      <w:pPr>
        <w:pStyle w:val="TableofFigures"/>
        <w:tabs>
          <w:tab w:val="right" w:leader="dot" w:pos="8630"/>
        </w:tabs>
        <w:rPr>
          <w:rFonts w:asciiTheme="minorHAnsi" w:eastAsiaTheme="minorEastAsia" w:hAnsiTheme="minorHAnsi" w:cstheme="minorBidi"/>
          <w:noProof/>
          <w:sz w:val="22"/>
          <w:szCs w:val="22"/>
        </w:rPr>
      </w:pPr>
      <w:hyperlink w:anchor="_Toc405460622" w:history="1">
        <w:r w:rsidR="00A43BB8">
          <w:rPr>
            <w:rStyle w:val="Hyperlink"/>
            <w:noProof/>
            <w:color w:val="auto"/>
          </w:rPr>
          <w:t>Table 1</w:t>
        </w:r>
        <w:r w:rsidR="00400C3F" w:rsidRPr="004B5577">
          <w:rPr>
            <w:rStyle w:val="Hyperlink"/>
            <w:noProof/>
            <w:color w:val="auto"/>
          </w:rPr>
          <w:t>. Demographic</w:t>
        </w:r>
        <w:r w:rsidR="00D66FCE" w:rsidRPr="004B5577">
          <w:rPr>
            <w:rStyle w:val="Hyperlink"/>
            <w:noProof/>
            <w:color w:val="auto"/>
          </w:rPr>
          <w:t xml:space="preserve"> Characteristics of S</w:t>
        </w:r>
        <w:r w:rsidR="00E81942">
          <w:rPr>
            <w:rStyle w:val="Hyperlink"/>
            <w:noProof/>
            <w:color w:val="auto"/>
          </w:rPr>
          <w:t>tudy</w:t>
        </w:r>
        <w:r w:rsidR="00D66FCE" w:rsidRPr="004B5577">
          <w:rPr>
            <w:rStyle w:val="Hyperlink"/>
            <w:noProof/>
            <w:color w:val="auto"/>
          </w:rPr>
          <w:t xml:space="preserve"> Respondents</w:t>
        </w:r>
        <w:r w:rsidR="00E81942">
          <w:rPr>
            <w:rStyle w:val="Hyperlink"/>
            <w:noProof/>
            <w:color w:val="auto"/>
          </w:rPr>
          <w:t xml:space="preserve"> (N=8)</w:t>
        </w:r>
        <w:r w:rsidR="00400C3F" w:rsidRPr="004B5577">
          <w:rPr>
            <w:noProof/>
            <w:webHidden/>
          </w:rPr>
          <w:tab/>
        </w:r>
        <w:r w:rsidR="006C3314">
          <w:rPr>
            <w:noProof/>
            <w:webHidden/>
          </w:rPr>
          <w:t>17</w:t>
        </w:r>
      </w:hyperlink>
    </w:p>
    <w:p w:rsidR="00C33980" w:rsidRPr="004B5577" w:rsidRDefault="00C128F1" w:rsidP="00284742">
      <w:pPr>
        <w:rPr>
          <w:rFonts w:ascii="Arial" w:hAnsi="Arial" w:cs="Arial"/>
        </w:rPr>
        <w:sectPr w:rsidR="00C33980" w:rsidRPr="004B5577" w:rsidSect="00AD69BB">
          <w:footerReference w:type="default" r:id="rId10"/>
          <w:pgSz w:w="12240" w:h="15840" w:code="1"/>
          <w:pgMar w:top="1800" w:right="1440" w:bottom="1800" w:left="2160" w:header="720" w:footer="798" w:gutter="0"/>
          <w:pgNumType w:fmt="lowerRoman" w:start="5"/>
          <w:cols w:space="720"/>
          <w:docGrid w:linePitch="360"/>
        </w:sectPr>
      </w:pPr>
      <w:r w:rsidRPr="004B5577">
        <w:rPr>
          <w:rFonts w:ascii="Arial" w:hAnsi="Arial" w:cs="Arial"/>
        </w:rPr>
        <w:br w:type="page"/>
      </w:r>
    </w:p>
    <w:p w:rsidR="00741C92" w:rsidRPr="004B5577" w:rsidRDefault="00741C92" w:rsidP="00430744">
      <w:pPr>
        <w:pStyle w:val="ChapterTitle"/>
      </w:pPr>
      <w:bookmarkStart w:id="4" w:name="_Toc383605760"/>
      <w:bookmarkStart w:id="5" w:name="_Toc405458162"/>
      <w:r w:rsidRPr="004B5577">
        <w:lastRenderedPageBreak/>
        <w:t>CHAPTER ONE</w:t>
      </w:r>
      <w:bookmarkStart w:id="6" w:name="_Toc383605761"/>
      <w:bookmarkEnd w:id="4"/>
      <w:r w:rsidR="00EC3BAD" w:rsidRPr="004B5577">
        <w:br/>
      </w:r>
      <w:bookmarkEnd w:id="5"/>
      <w:bookmarkEnd w:id="6"/>
      <w:r w:rsidR="007B45C2" w:rsidRPr="004B5577">
        <w:t>introduction</w:t>
      </w:r>
    </w:p>
    <w:p w:rsidR="00517A4F" w:rsidRPr="004B5577" w:rsidRDefault="007B45C2" w:rsidP="00A43BB8">
      <w:pPr>
        <w:pStyle w:val="Heading1"/>
      </w:pPr>
      <w:r w:rsidRPr="004B5577">
        <w:t>Problem Formulation</w:t>
      </w:r>
    </w:p>
    <w:p w:rsidR="002F1192" w:rsidRPr="0046332A" w:rsidRDefault="00517A4F" w:rsidP="0041268C">
      <w:pPr>
        <w:pStyle w:val="Thesisbodytext"/>
      </w:pPr>
      <w:r w:rsidRPr="004B5577">
        <w:t>Research</w:t>
      </w:r>
      <w:r w:rsidR="007B45C2" w:rsidRPr="004B5577">
        <w:t xml:space="preserve"> indicates that expressing sexuality and having intimate relationships are associated with increased psychologic</w:t>
      </w:r>
      <w:r w:rsidRPr="004B5577">
        <w:t>al and physiological well-being</w:t>
      </w:r>
      <w:r w:rsidRPr="0046332A">
        <w:t>. H</w:t>
      </w:r>
      <w:r w:rsidR="007B45C2" w:rsidRPr="0046332A">
        <w:t>owever, people wi</w:t>
      </w:r>
      <w:r w:rsidR="002F1192" w:rsidRPr="0046332A">
        <w:t>th psychiatric disabilities are</w:t>
      </w:r>
      <w:r w:rsidRPr="0046332A">
        <w:t xml:space="preserve"> generally</w:t>
      </w:r>
      <w:r w:rsidR="007B45C2" w:rsidRPr="0046332A">
        <w:t xml:space="preserve"> </w:t>
      </w:r>
      <w:r w:rsidR="002F1192" w:rsidRPr="0046332A">
        <w:t>not offered an opportunity to express themselves on their own sexual issues</w:t>
      </w:r>
      <w:r w:rsidR="007B45C2" w:rsidRPr="0046332A">
        <w:t xml:space="preserve"> (Tennille, Solomon</w:t>
      </w:r>
      <w:r w:rsidRPr="0046332A">
        <w:t>,</w:t>
      </w:r>
      <w:r w:rsidR="007B45C2" w:rsidRPr="0046332A">
        <w:t xml:space="preserve"> &amp; </w:t>
      </w:r>
      <w:proofErr w:type="spellStart"/>
      <w:r w:rsidR="007B45C2" w:rsidRPr="0046332A">
        <w:t>Bohrman</w:t>
      </w:r>
      <w:proofErr w:type="spellEnd"/>
      <w:r w:rsidR="007B45C2" w:rsidRPr="0046332A">
        <w:t xml:space="preserve">, 2014). </w:t>
      </w:r>
      <w:r w:rsidR="002F1192" w:rsidRPr="0046332A">
        <w:t xml:space="preserve">One explanation for that is rooted in the idea that social workers have developed resistance toward discussing sexual health topics with client who are </w:t>
      </w:r>
      <w:r w:rsidR="0041268C" w:rsidRPr="0046332A">
        <w:t xml:space="preserve">severely challenged form a mental point of view. Social workers’ </w:t>
      </w:r>
      <w:r w:rsidR="002F1192" w:rsidRPr="0046332A">
        <w:t xml:space="preserve">resistance </w:t>
      </w:r>
      <w:r w:rsidR="0041268C" w:rsidRPr="0046332A">
        <w:t xml:space="preserve">were reported to be associated with feeling of discomfort </w:t>
      </w:r>
    </w:p>
    <w:p w:rsidR="001E710F" w:rsidRPr="0046332A" w:rsidRDefault="0041268C" w:rsidP="001E710F">
      <w:pPr>
        <w:pStyle w:val="Thesisbodytext"/>
        <w:ind w:firstLine="0"/>
      </w:pPr>
      <w:r w:rsidRPr="0046332A">
        <w:t xml:space="preserve">(Gill &amp; Hough, 2007) and insufficient training and education </w:t>
      </w:r>
      <w:r w:rsidR="007B45C2" w:rsidRPr="0046332A">
        <w:t>(</w:t>
      </w:r>
      <w:proofErr w:type="spellStart"/>
      <w:r w:rsidR="007B45C2" w:rsidRPr="0046332A">
        <w:t>McCave</w:t>
      </w:r>
      <w:proofErr w:type="spellEnd"/>
      <w:r w:rsidR="007B45C2" w:rsidRPr="0046332A">
        <w:t xml:space="preserve">, </w:t>
      </w:r>
      <w:proofErr w:type="spellStart"/>
      <w:r w:rsidR="007B45C2" w:rsidRPr="0046332A">
        <w:t>Shepard</w:t>
      </w:r>
      <w:proofErr w:type="spellEnd"/>
      <w:r w:rsidR="007B45C2" w:rsidRPr="0046332A">
        <w:t xml:space="preserve">, &amp; </w:t>
      </w:r>
      <w:proofErr w:type="gramStart"/>
      <w:r w:rsidR="007B45C2" w:rsidRPr="0046332A">
        <w:t>Winter</w:t>
      </w:r>
      <w:proofErr w:type="gramEnd"/>
      <w:r w:rsidR="007B45C2" w:rsidRPr="0046332A">
        <w:t>, 2014; Po</w:t>
      </w:r>
      <w:r w:rsidR="00517A4F" w:rsidRPr="0046332A">
        <w:t xml:space="preserve">st, </w:t>
      </w:r>
      <w:proofErr w:type="spellStart"/>
      <w:r w:rsidR="00517A4F" w:rsidRPr="0046332A">
        <w:t>Gianotten</w:t>
      </w:r>
      <w:proofErr w:type="spellEnd"/>
      <w:r w:rsidR="00517A4F" w:rsidRPr="0046332A">
        <w:t xml:space="preserve">, </w:t>
      </w:r>
      <w:proofErr w:type="spellStart"/>
      <w:r w:rsidR="00517A4F" w:rsidRPr="0046332A">
        <w:t>Heijnen</w:t>
      </w:r>
      <w:proofErr w:type="spellEnd"/>
      <w:r w:rsidR="00517A4F" w:rsidRPr="0046332A">
        <w:t xml:space="preserve">, </w:t>
      </w:r>
      <w:proofErr w:type="spellStart"/>
      <w:r w:rsidR="00517A4F" w:rsidRPr="0046332A">
        <w:t>Lambers</w:t>
      </w:r>
      <w:proofErr w:type="spellEnd"/>
      <w:r w:rsidR="00517A4F" w:rsidRPr="0046332A">
        <w:t xml:space="preserve">, </w:t>
      </w:r>
      <w:r w:rsidR="007B45C2" w:rsidRPr="0046332A">
        <w:t xml:space="preserve">&amp; </w:t>
      </w:r>
      <w:proofErr w:type="spellStart"/>
      <w:r w:rsidR="007B45C2" w:rsidRPr="0046332A">
        <w:t>Willems</w:t>
      </w:r>
      <w:proofErr w:type="spellEnd"/>
      <w:r w:rsidR="007B45C2" w:rsidRPr="0046332A">
        <w:t>, 2008).</w:t>
      </w:r>
      <w:r w:rsidR="007B45C2" w:rsidRPr="004B5577">
        <w:t xml:space="preserve"> </w:t>
      </w:r>
      <w:r w:rsidRPr="004B5577">
        <w:t xml:space="preserve">The </w:t>
      </w:r>
      <w:r w:rsidR="007B45C2" w:rsidRPr="004B5577">
        <w:t>reticence to speak about sexual hea</w:t>
      </w:r>
      <w:r w:rsidRPr="004B5577">
        <w:t xml:space="preserve">lth topics with clients is </w:t>
      </w:r>
      <w:r w:rsidR="007B45C2" w:rsidRPr="004B5577">
        <w:t>not limited to social workers</w:t>
      </w:r>
      <w:r w:rsidRPr="004B5577">
        <w:t xml:space="preserve"> </w:t>
      </w:r>
      <w:r w:rsidRPr="0046332A">
        <w:t>only, but occurs in other professionals</w:t>
      </w:r>
      <w:r w:rsidR="007B45C2" w:rsidRPr="0046332A">
        <w:t xml:space="preserve"> as well (Gill &amp; Hough, 2007). </w:t>
      </w:r>
      <w:r w:rsidRPr="0046332A">
        <w:t xml:space="preserve">Even </w:t>
      </w:r>
      <w:r w:rsidR="007B45C2" w:rsidRPr="0046332A">
        <w:t>medical professionals</w:t>
      </w:r>
      <w:r w:rsidRPr="0046332A">
        <w:t xml:space="preserve"> are not exempt. In fact, these professionals</w:t>
      </w:r>
      <w:r w:rsidR="007B45C2" w:rsidRPr="0046332A">
        <w:t xml:space="preserve"> discuss sexual health topics on a biological level, </w:t>
      </w:r>
      <w:r w:rsidRPr="0046332A">
        <w:t>but hesitate</w:t>
      </w:r>
      <w:r w:rsidR="007B45C2" w:rsidRPr="0046332A">
        <w:t xml:space="preserve"> to address sexual health concerns (Post et al., 2008). </w:t>
      </w:r>
    </w:p>
    <w:p w:rsidR="001E710F" w:rsidRPr="0046332A" w:rsidRDefault="001E710F" w:rsidP="001E710F">
      <w:pPr>
        <w:pStyle w:val="Thesisbodytext"/>
      </w:pPr>
      <w:r w:rsidRPr="0046332A">
        <w:t>It is argued in the literature that sexuality is a fundamental aspect of life; and sexual orientation and intimacy allow individuals to connect with others (</w:t>
      </w:r>
      <w:proofErr w:type="spellStart"/>
      <w:r w:rsidRPr="0046332A">
        <w:t>Kalra</w:t>
      </w:r>
      <w:proofErr w:type="spellEnd"/>
      <w:r w:rsidRPr="0046332A">
        <w:t xml:space="preserve">, </w:t>
      </w:r>
      <w:proofErr w:type="spellStart"/>
      <w:r w:rsidRPr="0046332A">
        <w:t>Ventriglio</w:t>
      </w:r>
      <w:proofErr w:type="spellEnd"/>
      <w:r w:rsidRPr="0046332A">
        <w:t xml:space="preserve">, &amp; </w:t>
      </w:r>
      <w:proofErr w:type="spellStart"/>
      <w:r w:rsidRPr="0046332A">
        <w:t>Bhugra</w:t>
      </w:r>
      <w:proofErr w:type="spellEnd"/>
      <w:r w:rsidRPr="0046332A">
        <w:t xml:space="preserve">, 2015). When the needs of the client are rooted in their sexual needs, social workers can be uncomfortable to discuss them due to </w:t>
      </w:r>
      <w:r w:rsidRPr="0046332A">
        <w:lastRenderedPageBreak/>
        <w:t>various reasons such as feeling incompetent to deal with those issues (</w:t>
      </w:r>
      <w:proofErr w:type="spellStart"/>
      <w:r w:rsidRPr="0046332A">
        <w:t>Logie</w:t>
      </w:r>
      <w:proofErr w:type="spellEnd"/>
      <w:r w:rsidRPr="0046332A">
        <w:t xml:space="preserve">, </w:t>
      </w:r>
      <w:proofErr w:type="spellStart"/>
      <w:r w:rsidRPr="0046332A">
        <w:t>Bogo</w:t>
      </w:r>
      <w:proofErr w:type="spellEnd"/>
      <w:r w:rsidRPr="0046332A">
        <w:t>, &amp; Katz, 2015), and feeling uncomfortable based on their attitudes in regards to sex (Davison &amp; Huntington, 2010). With the avoidance of the subject come a slew of negative ramifications such as: increased mental illness in the LGBTQ group (</w:t>
      </w:r>
      <w:proofErr w:type="spellStart"/>
      <w:r w:rsidRPr="0046332A">
        <w:t>Kalra</w:t>
      </w:r>
      <w:proofErr w:type="spellEnd"/>
      <w:r w:rsidRPr="0046332A">
        <w:t xml:space="preserve"> et al., 2015) and clients feeling unsupported by mental health professionals (</w:t>
      </w:r>
      <w:proofErr w:type="spellStart"/>
      <w:r w:rsidRPr="0046332A">
        <w:t>Östman</w:t>
      </w:r>
      <w:proofErr w:type="spellEnd"/>
      <w:r w:rsidRPr="0046332A">
        <w:t xml:space="preserve">, 2008), thus exacerbating their mental illnesses. Clients also do not receive information on safe sex practices and contraception (Cook, 2000). Unsafe sex practices not only harm the population already at risk, but also have the potential to endanger others in the community. </w:t>
      </w:r>
    </w:p>
    <w:p w:rsidR="006724AE" w:rsidRPr="0046332A" w:rsidRDefault="005A6C8B" w:rsidP="005A6C8B">
      <w:pPr>
        <w:pStyle w:val="Thesisbodytext"/>
      </w:pPr>
      <w:r w:rsidRPr="0046332A">
        <w:t>Sexual dysfunction is a common side effect of many psychotropic drugs (Maurice, 2003), and social workers’ failure or lack of know-how to address such can potentially be devastating for clients who may feel of little importance to—or abandoned by—their therapist (</w:t>
      </w:r>
      <w:proofErr w:type="spellStart"/>
      <w:r w:rsidRPr="0046332A">
        <w:t>Östman</w:t>
      </w:r>
      <w:proofErr w:type="spellEnd"/>
      <w:r w:rsidRPr="0046332A">
        <w:t xml:space="preserve">, 2008).  </w:t>
      </w:r>
      <w:r w:rsidR="007B45C2" w:rsidRPr="0046332A">
        <w:t>Social workers may feel uncomfortable or incompetent to assist clients with their sexual health issues, and thus they do not participate in discussion regarding these issue</w:t>
      </w:r>
      <w:r w:rsidR="001E710F" w:rsidRPr="0046332A">
        <w:t>s (</w:t>
      </w:r>
      <w:proofErr w:type="spellStart"/>
      <w:r w:rsidR="001E710F" w:rsidRPr="0046332A">
        <w:t>McCave</w:t>
      </w:r>
      <w:proofErr w:type="spellEnd"/>
      <w:r w:rsidR="001E710F" w:rsidRPr="0046332A">
        <w:t xml:space="preserve"> et al., 2014). However, these workers </w:t>
      </w:r>
      <w:r w:rsidR="004E193D" w:rsidRPr="0046332A">
        <w:t xml:space="preserve">are </w:t>
      </w:r>
      <w:r w:rsidR="007B45C2" w:rsidRPr="0046332A">
        <w:t>ethi</w:t>
      </w:r>
      <w:r w:rsidR="004E193D" w:rsidRPr="0046332A">
        <w:t xml:space="preserve">cally obligated to address sexual health issues </w:t>
      </w:r>
      <w:r w:rsidR="00D562EF" w:rsidRPr="0046332A">
        <w:t>with their clients</w:t>
      </w:r>
      <w:r w:rsidR="003A39BD" w:rsidRPr="0046332A">
        <w:t xml:space="preserve">. The 2008 NASW Code of Ethics, in its section on cultural competency, required that social workers address </w:t>
      </w:r>
      <w:r w:rsidR="007B45C2" w:rsidRPr="0046332A">
        <w:t>various components of sexuality</w:t>
      </w:r>
      <w:r w:rsidR="003A39BD" w:rsidRPr="0046332A">
        <w:t xml:space="preserve">, including orientation, </w:t>
      </w:r>
      <w:r w:rsidR="007B45C2" w:rsidRPr="0046332A">
        <w:t>ide</w:t>
      </w:r>
      <w:r w:rsidR="003A39BD" w:rsidRPr="0046332A">
        <w:t>ntity, and expression</w:t>
      </w:r>
      <w:r w:rsidR="007B45C2" w:rsidRPr="0046332A">
        <w:t>. Addressing sexual health concerns also fulfills the need of empowering and leading the client to self-determination.</w:t>
      </w:r>
      <w:r w:rsidR="001E710F" w:rsidRPr="0046332A">
        <w:t xml:space="preserve"> </w:t>
      </w:r>
      <w:r w:rsidR="007B45C2" w:rsidRPr="0046332A">
        <w:t>A person with a seve</w:t>
      </w:r>
      <w:r w:rsidR="008A2DA2" w:rsidRPr="0046332A">
        <w:t>re mental illness can</w:t>
      </w:r>
      <w:r w:rsidR="007B45C2" w:rsidRPr="0046332A">
        <w:t xml:space="preserve"> be involved in some sort of sexual activity; therefore, a mental health professional can provide </w:t>
      </w:r>
      <w:r w:rsidR="007B45C2" w:rsidRPr="0046332A">
        <w:lastRenderedPageBreak/>
        <w:t xml:space="preserve">information so the client is able to make a well informed decision. </w:t>
      </w:r>
      <w:r w:rsidR="006724AE" w:rsidRPr="0046332A">
        <w:t>This is why the 2008 NASW Code of Ethics further recommended t</w:t>
      </w:r>
      <w:r w:rsidR="007B45C2" w:rsidRPr="0046332A">
        <w:t>hat social workers strive to provide clients with self-determination in setting and achieving their client goals</w:t>
      </w:r>
      <w:r w:rsidR="006724AE" w:rsidRPr="0046332A">
        <w:t>.</w:t>
      </w:r>
    </w:p>
    <w:p w:rsidR="007B45C2" w:rsidRPr="0046332A" w:rsidRDefault="007B45C2" w:rsidP="0041268C">
      <w:pPr>
        <w:pStyle w:val="Thesisbodytext"/>
        <w:ind w:firstLine="0"/>
      </w:pPr>
    </w:p>
    <w:p w:rsidR="007B45C2" w:rsidRPr="0046332A" w:rsidRDefault="007B45C2" w:rsidP="007B45C2">
      <w:pPr>
        <w:pStyle w:val="Thesisbodytext"/>
        <w:ind w:firstLine="0"/>
        <w:jc w:val="center"/>
      </w:pPr>
      <w:r w:rsidRPr="0046332A">
        <w:t>Purpose of the Study</w:t>
      </w:r>
    </w:p>
    <w:p w:rsidR="002920E0" w:rsidRPr="0046332A" w:rsidRDefault="00EC4DC1" w:rsidP="007B45C2">
      <w:pPr>
        <w:pStyle w:val="Thesisbodytext"/>
        <w:ind w:firstLine="0"/>
      </w:pPr>
      <w:r w:rsidRPr="0046332A">
        <w:tab/>
        <w:t xml:space="preserve">The purpose of this </w:t>
      </w:r>
      <w:r w:rsidR="007B45C2" w:rsidRPr="0046332A">
        <w:t>research st</w:t>
      </w:r>
      <w:r w:rsidR="00975DE9" w:rsidRPr="0046332A">
        <w:t>udy is to examine social work practitioners’</w:t>
      </w:r>
      <w:r w:rsidR="007B45C2" w:rsidRPr="0046332A">
        <w:t xml:space="preserve"> perceived preparedness in handling and discussing sexual health topics with clients </w:t>
      </w:r>
      <w:r w:rsidR="00975DE9" w:rsidRPr="0046332A">
        <w:t xml:space="preserve">diagnosed </w:t>
      </w:r>
      <w:r w:rsidR="007B45C2" w:rsidRPr="0046332A">
        <w:t>with severe mental illness. Social workers work in various settings with a variety of clients, some of whom which have severe mental illness. As it is, people with severe mental illness are more likely to engage in risky sexual behaviors (</w:t>
      </w:r>
      <w:proofErr w:type="spellStart"/>
      <w:r w:rsidR="007B45C2" w:rsidRPr="0046332A">
        <w:t>Kal</w:t>
      </w:r>
      <w:r w:rsidR="00571166" w:rsidRPr="0046332A">
        <w:t>tethaler</w:t>
      </w:r>
      <w:proofErr w:type="spellEnd"/>
      <w:r w:rsidR="00571166" w:rsidRPr="0046332A">
        <w:t xml:space="preserve">, </w:t>
      </w:r>
      <w:proofErr w:type="spellStart"/>
      <w:r w:rsidR="00571166" w:rsidRPr="0046332A">
        <w:t>Pandor</w:t>
      </w:r>
      <w:proofErr w:type="spellEnd"/>
      <w:r w:rsidR="00571166" w:rsidRPr="0046332A">
        <w:t>, &amp; Wong, 2014)</w:t>
      </w:r>
      <w:r w:rsidRPr="0046332A">
        <w:t>, which are likely to lead to</w:t>
      </w:r>
      <w:r w:rsidR="007B45C2" w:rsidRPr="0046332A">
        <w:t xml:space="preserve"> negative health consequences. Clients with severe mental illness suffer from disorders such as: schizophrenia, bipolar disorders, and major depressive disorder, among others (</w:t>
      </w:r>
      <w:proofErr w:type="spellStart"/>
      <w:r w:rsidR="007B45C2" w:rsidRPr="0046332A">
        <w:t>Hert</w:t>
      </w:r>
      <w:proofErr w:type="spellEnd"/>
      <w:r w:rsidR="007B45C2" w:rsidRPr="0046332A">
        <w:t xml:space="preserve">, et al., 2011). Generally speaking, many of these clients are on a treatment consisting of psychotropic medication, which often results in sexual dysfunction side effects (Feliciano &amp; Alfonso, 1997). </w:t>
      </w:r>
    </w:p>
    <w:p w:rsidR="00EC123B" w:rsidRPr="0046332A" w:rsidRDefault="002920E0" w:rsidP="00EC123B">
      <w:pPr>
        <w:pStyle w:val="Thesisbodytext"/>
      </w:pPr>
      <w:r w:rsidRPr="0046332A">
        <w:t xml:space="preserve">Social workers have an important role in collaborating with an interdisciplinary team to address the </w:t>
      </w:r>
      <w:proofErr w:type="spellStart"/>
      <w:r w:rsidRPr="0046332A">
        <w:t>biopsychosocial</w:t>
      </w:r>
      <w:proofErr w:type="spellEnd"/>
      <w:r w:rsidRPr="0046332A">
        <w:t xml:space="preserve"> needs of their clients. Along with other mental health professionals, social workers represent an ideal source to provide clients with sexual health information (Davison &amp; Huntington, 2010). Therefore, the aim of this study was to answer the following </w:t>
      </w:r>
      <w:r w:rsidR="00EC123B" w:rsidRPr="0046332A">
        <w:t xml:space="preserve">set of questions: Do social work clinicians adequately meet the sexual health need of clients with </w:t>
      </w:r>
      <w:r w:rsidR="00EC123B" w:rsidRPr="0046332A">
        <w:lastRenderedPageBreak/>
        <w:t>severe mental illness? What are barriers associated with social work practitioners’ resistance toward discussing sexual health topics with severely mentally ill clients? How can social work practitioners better serve clients with severe mental illness from a sexual health perspective?</w:t>
      </w:r>
    </w:p>
    <w:p w:rsidR="002920E0" w:rsidRPr="0046332A" w:rsidRDefault="002920E0" w:rsidP="002920E0">
      <w:pPr>
        <w:pStyle w:val="Thesisbodytext"/>
      </w:pPr>
    </w:p>
    <w:p w:rsidR="007B45C2" w:rsidRPr="0046332A" w:rsidRDefault="007B45C2" w:rsidP="007B45C2">
      <w:pPr>
        <w:pStyle w:val="Thesisbodytext"/>
        <w:ind w:firstLine="0"/>
        <w:jc w:val="center"/>
      </w:pPr>
      <w:r w:rsidRPr="0046332A">
        <w:t>Significance of the Project for Social Work Practice</w:t>
      </w:r>
    </w:p>
    <w:p w:rsidR="007B45C2" w:rsidRPr="0046332A" w:rsidRDefault="007B45C2" w:rsidP="007B45C2">
      <w:pPr>
        <w:pStyle w:val="Thesisbodytext"/>
      </w:pPr>
      <w:r w:rsidRPr="0046332A">
        <w:t>This study is needed due to the limited amount of research in the area of social work, and also due to the health disparities faced by people with severe mental illness. The findings of the proposed study will also assist in filling gaps in the research as there is not much literature in regards to social workers in the United States (</w:t>
      </w:r>
      <w:proofErr w:type="spellStart"/>
      <w:r w:rsidRPr="0046332A">
        <w:t>McCave</w:t>
      </w:r>
      <w:proofErr w:type="spellEnd"/>
      <w:r w:rsidRPr="0046332A">
        <w:t xml:space="preserve"> et al., 2014). Previous research conducted abroad focused on various disciplines dealing with sexual health rather than emphasizing on social work practice (Post et al., 2008). This shows there is limited research pertaining specifically to the field of social work. </w:t>
      </w:r>
    </w:p>
    <w:p w:rsidR="005B5277" w:rsidRPr="0046332A" w:rsidRDefault="007B45C2" w:rsidP="008916FD">
      <w:pPr>
        <w:pStyle w:val="Thesisbodytext"/>
      </w:pPr>
      <w:r w:rsidRPr="0046332A">
        <w:t>The finding</w:t>
      </w:r>
      <w:r w:rsidR="00975DE9" w:rsidRPr="0046332A">
        <w:t xml:space="preserve">s </w:t>
      </w:r>
      <w:r w:rsidRPr="0046332A">
        <w:t xml:space="preserve">inform on common factors that need to be addressed when preparing social workers to discuss sexual health issues with clients. On a micro level, </w:t>
      </w:r>
      <w:r w:rsidR="00975DE9" w:rsidRPr="0046332A">
        <w:t>there is</w:t>
      </w:r>
      <w:r w:rsidRPr="0046332A">
        <w:t xml:space="preserve"> has the potential to impact the therapeutic relationship between the client</w:t>
      </w:r>
      <w:r w:rsidR="00975DE9" w:rsidRPr="0046332A">
        <w:t xml:space="preserve"> and practitioner, as the former</w:t>
      </w:r>
      <w:r w:rsidRPr="0046332A">
        <w:t xml:space="preserve"> </w:t>
      </w:r>
      <w:r w:rsidR="005B5277" w:rsidRPr="0046332A">
        <w:t>may</w:t>
      </w:r>
      <w:r w:rsidRPr="0046332A">
        <w:t xml:space="preserve"> feel that their issues are of importance, and the </w:t>
      </w:r>
      <w:r w:rsidR="00975DE9" w:rsidRPr="0046332A">
        <w:t>latter</w:t>
      </w:r>
      <w:r w:rsidR="005B5277" w:rsidRPr="0046332A">
        <w:t xml:space="preserve"> </w:t>
      </w:r>
      <w:r w:rsidRPr="0046332A">
        <w:t xml:space="preserve">be assured </w:t>
      </w:r>
      <w:r w:rsidR="005B5277" w:rsidRPr="0046332A">
        <w:t xml:space="preserve">of his/her </w:t>
      </w:r>
      <w:r w:rsidRPr="0046332A">
        <w:t>competen</w:t>
      </w:r>
      <w:r w:rsidR="005B5277" w:rsidRPr="0046332A">
        <w:t>ce</w:t>
      </w:r>
      <w:r w:rsidRPr="0046332A">
        <w:t xml:space="preserve"> on the subject. On a macro level, agencies </w:t>
      </w:r>
      <w:r w:rsidR="005B5277" w:rsidRPr="0046332A">
        <w:t xml:space="preserve">may seek </w:t>
      </w:r>
      <w:r w:rsidRPr="0046332A">
        <w:t xml:space="preserve">additional training opportunities to aid social workers in addressing the sexual health of their clients with severe mental illness. For example, agencies may change policy to follow the sex positive approach in </w:t>
      </w:r>
      <w:r w:rsidRPr="0046332A">
        <w:lastRenderedPageBreak/>
        <w:t xml:space="preserve">discussing the issues with their clients (Williams et al., 2014), or allow the client the right of self-determination by giving adequate information and possibly contraception.  </w:t>
      </w:r>
      <w:r w:rsidR="005B5277" w:rsidRPr="0046332A">
        <w:t xml:space="preserve">This study </w:t>
      </w:r>
      <w:r w:rsidRPr="0046332A">
        <w:t>inform</w:t>
      </w:r>
      <w:r w:rsidR="005B5277" w:rsidRPr="0046332A">
        <w:t>s</w:t>
      </w:r>
      <w:r w:rsidRPr="0046332A">
        <w:t xml:space="preserve"> all phases of the </w:t>
      </w:r>
      <w:r w:rsidR="005B5277" w:rsidRPr="0046332A">
        <w:t>generalist intervention process</w:t>
      </w:r>
      <w:r w:rsidR="008916FD" w:rsidRPr="0046332A">
        <w:t>—from engagement and assessment to termination and follow-up—</w:t>
      </w:r>
      <w:r w:rsidR="005B5277" w:rsidRPr="0046332A">
        <w:t xml:space="preserve">by giving </w:t>
      </w:r>
      <w:r w:rsidRPr="0046332A">
        <w:t>insight into what issues clients with s</w:t>
      </w:r>
      <w:r w:rsidR="008916FD" w:rsidRPr="0046332A">
        <w:t xml:space="preserve">evere mental illness encounter regarding </w:t>
      </w:r>
      <w:r w:rsidRPr="0046332A">
        <w:t xml:space="preserve">sexual health. </w:t>
      </w:r>
    </w:p>
    <w:p w:rsidR="008F62A8" w:rsidRPr="0046332A" w:rsidRDefault="008F62A8" w:rsidP="008916FD">
      <w:pPr>
        <w:pStyle w:val="Thesisbodytext"/>
      </w:pPr>
    </w:p>
    <w:p w:rsidR="008F62A8" w:rsidRPr="0046332A" w:rsidRDefault="008F62A8" w:rsidP="008916FD">
      <w:pPr>
        <w:pStyle w:val="Thesisbodytext"/>
      </w:pPr>
    </w:p>
    <w:p w:rsidR="008F62A8" w:rsidRPr="0046332A" w:rsidRDefault="008F62A8" w:rsidP="008916FD">
      <w:pPr>
        <w:pStyle w:val="Thesisbodytext"/>
      </w:pPr>
    </w:p>
    <w:p w:rsidR="008F62A8" w:rsidRPr="0046332A" w:rsidRDefault="008F62A8" w:rsidP="008916FD">
      <w:pPr>
        <w:pStyle w:val="Thesisbodytext"/>
      </w:pPr>
    </w:p>
    <w:p w:rsidR="008F62A8" w:rsidRPr="0046332A" w:rsidRDefault="008F62A8" w:rsidP="008916FD">
      <w:pPr>
        <w:pStyle w:val="Thesisbodytext"/>
      </w:pPr>
    </w:p>
    <w:p w:rsidR="008F62A8" w:rsidRPr="0046332A" w:rsidRDefault="008F62A8" w:rsidP="008916FD">
      <w:pPr>
        <w:pStyle w:val="Thesisbodytext"/>
      </w:pPr>
    </w:p>
    <w:p w:rsidR="008F62A8" w:rsidRPr="0046332A" w:rsidRDefault="008F62A8" w:rsidP="008916FD">
      <w:pPr>
        <w:pStyle w:val="Thesisbodytext"/>
      </w:pPr>
    </w:p>
    <w:p w:rsidR="008F62A8" w:rsidRPr="0046332A" w:rsidRDefault="008F62A8" w:rsidP="008916FD">
      <w:pPr>
        <w:pStyle w:val="Thesisbodytext"/>
      </w:pPr>
    </w:p>
    <w:p w:rsidR="008F62A8" w:rsidRPr="0046332A" w:rsidRDefault="008F62A8" w:rsidP="008916FD">
      <w:pPr>
        <w:pStyle w:val="Thesisbodytext"/>
      </w:pPr>
    </w:p>
    <w:p w:rsidR="008F62A8" w:rsidRPr="0046332A" w:rsidRDefault="008F62A8" w:rsidP="008916FD">
      <w:pPr>
        <w:pStyle w:val="Thesisbodytext"/>
      </w:pPr>
    </w:p>
    <w:p w:rsidR="008F62A8" w:rsidRPr="0046332A" w:rsidRDefault="008F62A8" w:rsidP="008916FD">
      <w:pPr>
        <w:pStyle w:val="Thesisbodytext"/>
      </w:pPr>
    </w:p>
    <w:p w:rsidR="008F62A8" w:rsidRPr="0046332A" w:rsidRDefault="008F62A8" w:rsidP="008916FD">
      <w:pPr>
        <w:pStyle w:val="Thesisbodytext"/>
      </w:pPr>
    </w:p>
    <w:p w:rsidR="008F62A8" w:rsidRPr="0046332A" w:rsidRDefault="008F62A8" w:rsidP="008916FD">
      <w:pPr>
        <w:pStyle w:val="Thesisbodytext"/>
      </w:pPr>
    </w:p>
    <w:p w:rsidR="0060531A" w:rsidRPr="0046332A" w:rsidRDefault="0060531A" w:rsidP="00430744">
      <w:pPr>
        <w:pStyle w:val="ChapterTitle"/>
      </w:pPr>
      <w:bookmarkStart w:id="7" w:name="_Toc383605762"/>
      <w:bookmarkStart w:id="8" w:name="_Toc405458166"/>
    </w:p>
    <w:p w:rsidR="00A43BB8" w:rsidRDefault="00A43BB8" w:rsidP="00430744">
      <w:pPr>
        <w:pStyle w:val="ChapterTitle"/>
      </w:pPr>
    </w:p>
    <w:p w:rsidR="00741C92" w:rsidRPr="0046332A" w:rsidRDefault="00741C92" w:rsidP="00430744">
      <w:pPr>
        <w:pStyle w:val="ChapterTitle"/>
      </w:pPr>
      <w:r w:rsidRPr="0046332A">
        <w:lastRenderedPageBreak/>
        <w:t>CHAPTER TWO</w:t>
      </w:r>
      <w:bookmarkStart w:id="9" w:name="_Toc383605763"/>
      <w:bookmarkEnd w:id="7"/>
      <w:r w:rsidR="00EC3BAD" w:rsidRPr="0046332A">
        <w:br/>
      </w:r>
      <w:bookmarkEnd w:id="8"/>
      <w:bookmarkEnd w:id="9"/>
      <w:r w:rsidR="007B45C2" w:rsidRPr="0046332A">
        <w:t>literature review</w:t>
      </w:r>
    </w:p>
    <w:p w:rsidR="00115801" w:rsidRPr="0046332A" w:rsidRDefault="007B45C2" w:rsidP="007E759C">
      <w:pPr>
        <w:pStyle w:val="Heading1"/>
      </w:pPr>
      <w:r w:rsidRPr="0046332A">
        <w:t>Introduction</w:t>
      </w:r>
    </w:p>
    <w:p w:rsidR="00863807" w:rsidRPr="0046332A" w:rsidRDefault="00863807" w:rsidP="0040730D">
      <w:pPr>
        <w:spacing w:line="480" w:lineRule="auto"/>
        <w:ind w:firstLine="720"/>
        <w:rPr>
          <w:rFonts w:ascii="Arial" w:hAnsi="Arial" w:cs="Arial"/>
        </w:rPr>
      </w:pPr>
      <w:r w:rsidRPr="0046332A">
        <w:rPr>
          <w:rFonts w:ascii="Arial" w:hAnsi="Arial" w:cs="Arial"/>
        </w:rPr>
        <w:t>This chapter examines research in relation to social workers addressing sexual health topics with clients</w:t>
      </w:r>
      <w:r w:rsidR="0060531A" w:rsidRPr="0046332A">
        <w:rPr>
          <w:rFonts w:ascii="Arial" w:hAnsi="Arial" w:cs="Arial"/>
        </w:rPr>
        <w:t xml:space="preserve"> with severe mental illness. T</w:t>
      </w:r>
      <w:r w:rsidRPr="0046332A">
        <w:rPr>
          <w:rFonts w:ascii="Arial" w:hAnsi="Arial" w:cs="Arial"/>
        </w:rPr>
        <w:t xml:space="preserve">opics discussed include </w:t>
      </w:r>
      <w:r w:rsidR="00245F50" w:rsidRPr="0046332A">
        <w:rPr>
          <w:rFonts w:ascii="Arial" w:hAnsi="Arial" w:cs="Arial"/>
        </w:rPr>
        <w:t>(a) the importance of human sexuality to life, the lack training as a barrier</w:t>
      </w:r>
      <w:r w:rsidRPr="0046332A">
        <w:rPr>
          <w:rFonts w:ascii="Arial" w:hAnsi="Arial" w:cs="Arial"/>
        </w:rPr>
        <w:t xml:space="preserve"> to </w:t>
      </w:r>
      <w:r w:rsidR="00245F50" w:rsidRPr="0046332A">
        <w:rPr>
          <w:rFonts w:ascii="Arial" w:hAnsi="Arial" w:cs="Arial"/>
        </w:rPr>
        <w:t>a</w:t>
      </w:r>
      <w:r w:rsidRPr="0046332A">
        <w:rPr>
          <w:rFonts w:ascii="Arial" w:hAnsi="Arial" w:cs="Arial"/>
        </w:rPr>
        <w:t xml:space="preserve">ppropriate sexual health information, </w:t>
      </w:r>
      <w:r w:rsidR="00245F50" w:rsidRPr="0046332A">
        <w:rPr>
          <w:rFonts w:ascii="Arial" w:hAnsi="Arial" w:cs="Arial"/>
        </w:rPr>
        <w:t xml:space="preserve">and </w:t>
      </w:r>
      <w:r w:rsidRPr="0046332A">
        <w:rPr>
          <w:rFonts w:ascii="Arial" w:hAnsi="Arial" w:cs="Arial"/>
        </w:rPr>
        <w:t xml:space="preserve">the </w:t>
      </w:r>
      <w:r w:rsidR="008F62A8" w:rsidRPr="0046332A">
        <w:rPr>
          <w:rFonts w:ascii="Arial" w:hAnsi="Arial" w:cs="Arial"/>
        </w:rPr>
        <w:t>relationship between mental health and sexual health</w:t>
      </w:r>
      <w:r w:rsidR="00245F50" w:rsidRPr="0046332A">
        <w:rPr>
          <w:rFonts w:ascii="Arial" w:hAnsi="Arial" w:cs="Arial"/>
        </w:rPr>
        <w:t xml:space="preserve">. </w:t>
      </w:r>
      <w:r w:rsidRPr="0046332A">
        <w:rPr>
          <w:rFonts w:ascii="Arial" w:hAnsi="Arial" w:cs="Arial"/>
        </w:rPr>
        <w:t>The last sec</w:t>
      </w:r>
      <w:r w:rsidR="0060531A" w:rsidRPr="0046332A">
        <w:rPr>
          <w:rFonts w:ascii="Arial" w:hAnsi="Arial" w:cs="Arial"/>
        </w:rPr>
        <w:t>tion focuses on two important theories:</w:t>
      </w:r>
      <w:r w:rsidRPr="0046332A">
        <w:rPr>
          <w:rFonts w:ascii="Arial" w:hAnsi="Arial" w:cs="Arial"/>
        </w:rPr>
        <w:t xml:space="preserve"> Social Identity </w:t>
      </w:r>
      <w:r w:rsidR="0060531A" w:rsidRPr="0046332A">
        <w:rPr>
          <w:rFonts w:ascii="Arial" w:hAnsi="Arial" w:cs="Arial"/>
        </w:rPr>
        <w:t xml:space="preserve">Theory </w:t>
      </w:r>
      <w:r w:rsidRPr="0046332A">
        <w:rPr>
          <w:rFonts w:ascii="Arial" w:hAnsi="Arial" w:cs="Arial"/>
        </w:rPr>
        <w:t>and Systems</w:t>
      </w:r>
      <w:r w:rsidR="0060531A" w:rsidRPr="0046332A">
        <w:rPr>
          <w:rFonts w:ascii="Arial" w:hAnsi="Arial" w:cs="Arial"/>
        </w:rPr>
        <w:t xml:space="preserve"> Theory.</w:t>
      </w:r>
      <w:r w:rsidRPr="0046332A">
        <w:rPr>
          <w:rFonts w:ascii="Arial" w:hAnsi="Arial" w:cs="Arial"/>
        </w:rPr>
        <w:t xml:space="preserve"> </w:t>
      </w:r>
    </w:p>
    <w:p w:rsidR="00014942" w:rsidRPr="0046332A" w:rsidRDefault="00014942" w:rsidP="00014942">
      <w:pPr>
        <w:pStyle w:val="Thesisbodytext"/>
        <w:ind w:firstLine="0"/>
      </w:pPr>
      <w:proofErr w:type="gramStart"/>
      <w:r w:rsidRPr="0046332A">
        <w:rPr>
          <w:u w:val="single"/>
        </w:rPr>
        <w:t>Hu</w:t>
      </w:r>
      <w:r w:rsidR="005D3FEB" w:rsidRPr="0046332A">
        <w:rPr>
          <w:u w:val="single"/>
        </w:rPr>
        <w:t>man Sexuality as Vital Part o</w:t>
      </w:r>
      <w:r w:rsidRPr="0046332A">
        <w:rPr>
          <w:u w:val="single"/>
        </w:rPr>
        <w:t>f Life</w:t>
      </w:r>
      <w:r w:rsidRPr="0046332A">
        <w:t>.</w:t>
      </w:r>
      <w:proofErr w:type="gramEnd"/>
    </w:p>
    <w:p w:rsidR="00863807" w:rsidRPr="0046332A" w:rsidRDefault="005C2E3B" w:rsidP="00946CE0">
      <w:pPr>
        <w:pStyle w:val="Thesisbodytext"/>
      </w:pPr>
      <w:r w:rsidRPr="0046332A">
        <w:t>A great amount of the literature points to sexuality being a vital component of life (</w:t>
      </w:r>
      <w:proofErr w:type="spellStart"/>
      <w:r w:rsidRPr="0046332A">
        <w:t>McCave</w:t>
      </w:r>
      <w:proofErr w:type="spellEnd"/>
      <w:r w:rsidRPr="0046332A">
        <w:t xml:space="preserve"> et al., 2014; </w:t>
      </w:r>
      <w:proofErr w:type="spellStart"/>
      <w:r w:rsidRPr="0046332A">
        <w:t>Östman</w:t>
      </w:r>
      <w:proofErr w:type="spellEnd"/>
      <w:r w:rsidRPr="0046332A">
        <w:t>, 2008), and positively expressing oneself sexually is associated with positive mental health outcomes (</w:t>
      </w:r>
      <w:proofErr w:type="spellStart"/>
      <w:r w:rsidRPr="0046332A">
        <w:t>Tennillle</w:t>
      </w:r>
      <w:proofErr w:type="spellEnd"/>
      <w:r w:rsidRPr="0046332A">
        <w:t xml:space="preserve"> et al., 2014). There is also </w:t>
      </w:r>
      <w:r w:rsidR="00014942" w:rsidRPr="0046332A">
        <w:t xml:space="preserve">agreement </w:t>
      </w:r>
      <w:r w:rsidRPr="0046332A">
        <w:t>in the literature about</w:t>
      </w:r>
      <w:r w:rsidR="00014942" w:rsidRPr="0046332A">
        <w:t xml:space="preserve"> different components to sexuality, </w:t>
      </w:r>
      <w:r w:rsidRPr="0046332A">
        <w:t xml:space="preserve">including </w:t>
      </w:r>
      <w:r w:rsidR="00014942" w:rsidRPr="0046332A">
        <w:t xml:space="preserve">sexual orientation and sexual acts (Gill &amp; Hough, 2007). Assertiveness of one’s sexuality can aid in developing new relationships and can lead to an improved quality of life. These </w:t>
      </w:r>
      <w:r w:rsidRPr="0046332A">
        <w:t>studies</w:t>
      </w:r>
      <w:r w:rsidR="00014942" w:rsidRPr="0046332A">
        <w:t xml:space="preserve"> support the notion for addressing sexual health needs, not solely for individuals who do not have mental health challenges, but also including people who experience mental illness. </w:t>
      </w:r>
      <w:r w:rsidR="001264EC" w:rsidRPr="0046332A">
        <w:t>Hence, p</w:t>
      </w:r>
      <w:r w:rsidR="00014942" w:rsidRPr="0046332A">
        <w:t xml:space="preserve">eople with mental illness are also involved in sexual relationships (Davison &amp; Huntington, 2010). These studies highlight the </w:t>
      </w:r>
      <w:r w:rsidR="00014942" w:rsidRPr="0046332A">
        <w:lastRenderedPageBreak/>
        <w:t xml:space="preserve">importance of addressing sexual health issues with clients who have severe mental illness. </w:t>
      </w:r>
    </w:p>
    <w:p w:rsidR="00863807" w:rsidRPr="0046332A" w:rsidRDefault="005C2E3B" w:rsidP="00863807">
      <w:pPr>
        <w:pStyle w:val="Heading2"/>
      </w:pPr>
      <w:r w:rsidRPr="0046332A">
        <w:t>Inadequate</w:t>
      </w:r>
      <w:r w:rsidR="00411E6A">
        <w:t xml:space="preserve"> or </w:t>
      </w:r>
      <w:r w:rsidR="00863807" w:rsidRPr="0046332A">
        <w:t>Limited Training</w:t>
      </w:r>
    </w:p>
    <w:p w:rsidR="00A41D80" w:rsidRPr="0046332A" w:rsidRDefault="001264EC" w:rsidP="008F62A8">
      <w:pPr>
        <w:spacing w:line="480" w:lineRule="auto"/>
        <w:ind w:firstLine="720"/>
        <w:rPr>
          <w:rFonts w:ascii="Arial" w:hAnsi="Arial" w:cs="Arial"/>
        </w:rPr>
      </w:pPr>
      <w:r w:rsidRPr="0046332A">
        <w:rPr>
          <w:rFonts w:ascii="Arial" w:hAnsi="Arial" w:cs="Arial"/>
        </w:rPr>
        <w:t>Although there are benefits associated with addressing sexual health issues with clients, social workers and other mental health professionals continue to display hesitation, primarily due to inadequate or limited training, and discomfort about bringing sensitive issues.</w:t>
      </w:r>
      <w:r w:rsidR="008F62A8" w:rsidRPr="0046332A">
        <w:rPr>
          <w:rFonts w:ascii="Arial" w:hAnsi="Arial" w:cs="Arial"/>
        </w:rPr>
        <w:t xml:space="preserve"> </w:t>
      </w:r>
      <w:r w:rsidR="00863807" w:rsidRPr="0046332A">
        <w:rPr>
          <w:rFonts w:ascii="Arial" w:hAnsi="Arial" w:cs="Arial"/>
        </w:rPr>
        <w:t xml:space="preserve">According to </w:t>
      </w:r>
      <w:proofErr w:type="spellStart"/>
      <w:r w:rsidR="00863807" w:rsidRPr="0046332A">
        <w:rPr>
          <w:rFonts w:ascii="Arial" w:hAnsi="Arial" w:cs="Arial"/>
        </w:rPr>
        <w:t>McCave</w:t>
      </w:r>
      <w:proofErr w:type="spellEnd"/>
      <w:r w:rsidR="00863807" w:rsidRPr="0046332A">
        <w:rPr>
          <w:rFonts w:ascii="Arial" w:hAnsi="Arial" w:cs="Arial"/>
        </w:rPr>
        <w:t xml:space="preserve"> et al. (2014), one of the biggest obstacles in addressing clients’ sexual health concerns is the</w:t>
      </w:r>
      <w:r w:rsidRPr="0046332A">
        <w:rPr>
          <w:rFonts w:ascii="Arial" w:hAnsi="Arial" w:cs="Arial"/>
        </w:rPr>
        <w:t xml:space="preserve"> lack of training or no training at all. Based on </w:t>
      </w:r>
      <w:proofErr w:type="spellStart"/>
      <w:r w:rsidRPr="0046332A">
        <w:rPr>
          <w:rFonts w:ascii="Arial" w:hAnsi="Arial" w:cs="Arial"/>
        </w:rPr>
        <w:t>McCave</w:t>
      </w:r>
      <w:proofErr w:type="spellEnd"/>
      <w:r w:rsidRPr="0046332A">
        <w:rPr>
          <w:rFonts w:ascii="Arial" w:hAnsi="Arial" w:cs="Arial"/>
        </w:rPr>
        <w:t xml:space="preserve"> et al.’ (2014) argument,</w:t>
      </w:r>
      <w:r w:rsidR="00863807" w:rsidRPr="0046332A">
        <w:rPr>
          <w:rFonts w:ascii="Arial" w:hAnsi="Arial" w:cs="Arial"/>
        </w:rPr>
        <w:t xml:space="preserve"> social workers hesitance to discuss these issues stems</w:t>
      </w:r>
      <w:r w:rsidRPr="0046332A">
        <w:rPr>
          <w:rFonts w:ascii="Arial" w:hAnsi="Arial" w:cs="Arial"/>
        </w:rPr>
        <w:t xml:space="preserve"> from feeling incompetent to help</w:t>
      </w:r>
      <w:r w:rsidR="00863807" w:rsidRPr="0046332A">
        <w:rPr>
          <w:rFonts w:ascii="Arial" w:hAnsi="Arial" w:cs="Arial"/>
        </w:rPr>
        <w:t xml:space="preserve"> their clients with their sexual health concerns. </w:t>
      </w:r>
      <w:r w:rsidRPr="0046332A">
        <w:rPr>
          <w:rFonts w:ascii="Arial" w:hAnsi="Arial" w:cs="Arial"/>
        </w:rPr>
        <w:t>Meanwhile, a</w:t>
      </w:r>
      <w:r w:rsidR="00863807" w:rsidRPr="0046332A">
        <w:rPr>
          <w:rFonts w:ascii="Arial" w:hAnsi="Arial" w:cs="Arial"/>
        </w:rPr>
        <w:t xml:space="preserve"> study conducted by </w:t>
      </w:r>
      <w:proofErr w:type="spellStart"/>
      <w:r w:rsidR="00863807" w:rsidRPr="0046332A">
        <w:rPr>
          <w:rFonts w:ascii="Arial" w:hAnsi="Arial" w:cs="Arial"/>
        </w:rPr>
        <w:t>Logie</w:t>
      </w:r>
      <w:proofErr w:type="spellEnd"/>
      <w:r w:rsidR="00863807" w:rsidRPr="0046332A">
        <w:rPr>
          <w:rFonts w:ascii="Arial" w:hAnsi="Arial" w:cs="Arial"/>
        </w:rPr>
        <w:t xml:space="preserve"> et al. (2015) concluded many social work </w:t>
      </w:r>
      <w:r w:rsidRPr="0046332A">
        <w:rPr>
          <w:rFonts w:ascii="Arial" w:hAnsi="Arial" w:cs="Arial"/>
        </w:rPr>
        <w:t>students</w:t>
      </w:r>
      <w:r w:rsidR="00863807" w:rsidRPr="0046332A">
        <w:rPr>
          <w:rFonts w:ascii="Arial" w:hAnsi="Arial" w:cs="Arial"/>
        </w:rPr>
        <w:t xml:space="preserve"> do not feel competent to work with clients who belong to the LGBTQ population. Sexual orientation is a component of sexuality, and not addressing this population’s sexual health concerns could potentially increase their propensity for mental illness. Te</w:t>
      </w:r>
      <w:r w:rsidRPr="0046332A">
        <w:rPr>
          <w:rFonts w:ascii="Arial" w:hAnsi="Arial" w:cs="Arial"/>
        </w:rPr>
        <w:t xml:space="preserve">nnille et al. (2014) also argued that </w:t>
      </w:r>
      <w:r w:rsidR="00A41D80" w:rsidRPr="0046332A">
        <w:rPr>
          <w:rFonts w:ascii="Arial" w:hAnsi="Arial" w:cs="Arial"/>
        </w:rPr>
        <w:t>those</w:t>
      </w:r>
      <w:r w:rsidRPr="0046332A">
        <w:rPr>
          <w:rFonts w:ascii="Arial" w:hAnsi="Arial" w:cs="Arial"/>
        </w:rPr>
        <w:t xml:space="preserve"> from </w:t>
      </w:r>
      <w:r w:rsidR="00863807" w:rsidRPr="0046332A">
        <w:rPr>
          <w:rFonts w:ascii="Arial" w:hAnsi="Arial" w:cs="Arial"/>
        </w:rPr>
        <w:t>the social work f</w:t>
      </w:r>
      <w:r w:rsidRPr="0046332A">
        <w:rPr>
          <w:rFonts w:ascii="Arial" w:hAnsi="Arial" w:cs="Arial"/>
        </w:rPr>
        <w:t>ield are</w:t>
      </w:r>
      <w:r w:rsidR="00863807" w:rsidRPr="0046332A">
        <w:rPr>
          <w:rFonts w:ascii="Arial" w:hAnsi="Arial" w:cs="Arial"/>
        </w:rPr>
        <w:t xml:space="preserve"> not educated properly in order to discuss sexual health issues with their clients. </w:t>
      </w:r>
      <w:r w:rsidR="00A41D80" w:rsidRPr="0046332A">
        <w:rPr>
          <w:rFonts w:ascii="Arial" w:hAnsi="Arial" w:cs="Arial"/>
        </w:rPr>
        <w:t xml:space="preserve">International studies also confirm the issue of professionals not feeling competent in handling sexual health issues, as evidenced by </w:t>
      </w:r>
      <w:r w:rsidR="00863807" w:rsidRPr="0046332A">
        <w:rPr>
          <w:rFonts w:ascii="Arial" w:hAnsi="Arial" w:cs="Arial"/>
        </w:rPr>
        <w:t>Post et al.</w:t>
      </w:r>
      <w:r w:rsidR="00A41D80" w:rsidRPr="0046332A">
        <w:rPr>
          <w:rFonts w:ascii="Arial" w:hAnsi="Arial" w:cs="Arial"/>
        </w:rPr>
        <w:t>’s</w:t>
      </w:r>
      <w:r w:rsidR="00863807" w:rsidRPr="0046332A">
        <w:rPr>
          <w:rFonts w:ascii="Arial" w:hAnsi="Arial" w:cs="Arial"/>
        </w:rPr>
        <w:t xml:space="preserve"> (2008) </w:t>
      </w:r>
      <w:r w:rsidR="00A41D80" w:rsidRPr="0046332A">
        <w:rPr>
          <w:rFonts w:ascii="Arial" w:hAnsi="Arial" w:cs="Arial"/>
        </w:rPr>
        <w:t>cross-disciplined research conducted in the Netherlands.</w:t>
      </w:r>
    </w:p>
    <w:p w:rsidR="00863807" w:rsidRPr="0046332A" w:rsidRDefault="008F62A8" w:rsidP="008F62A8">
      <w:pPr>
        <w:pStyle w:val="Thesisbodytext"/>
      </w:pPr>
      <w:r w:rsidRPr="0046332A">
        <w:t xml:space="preserve">The aforementioned </w:t>
      </w:r>
      <w:r w:rsidR="00A41D80" w:rsidRPr="0046332A">
        <w:t xml:space="preserve">studies highlight the inadequate training social work students are provided vis-à-vis addressing sexual health issues with their clients </w:t>
      </w:r>
      <w:r w:rsidR="00A41D80" w:rsidRPr="0046332A">
        <w:lastRenderedPageBreak/>
        <w:t xml:space="preserve">who have mental illness. </w:t>
      </w:r>
      <w:r w:rsidRPr="0046332A">
        <w:t>It was implied in the literature that f</w:t>
      </w:r>
      <w:r w:rsidR="00863807" w:rsidRPr="0046332A">
        <w:t>uture research should focus on the social work discipline in the United States</w:t>
      </w:r>
      <w:r w:rsidRPr="0046332A">
        <w:t>. Indeed, t</w:t>
      </w:r>
      <w:r w:rsidR="00863807" w:rsidRPr="0046332A">
        <w:t xml:space="preserve">here have been minimal studies conducted to </w:t>
      </w:r>
      <w:r w:rsidR="00571166" w:rsidRPr="0046332A">
        <w:t>examine</w:t>
      </w:r>
      <w:r w:rsidR="00863807" w:rsidRPr="0046332A">
        <w:t xml:space="preserve"> social worker</w:t>
      </w:r>
      <w:r w:rsidR="00A41D80" w:rsidRPr="0046332A">
        <w:t>s’</w:t>
      </w:r>
      <w:r w:rsidR="00571166" w:rsidRPr="0046332A">
        <w:t xml:space="preserve"> perceptions</w:t>
      </w:r>
      <w:r w:rsidR="00A41D80" w:rsidRPr="0046332A">
        <w:t xml:space="preserve"> in relation to</w:t>
      </w:r>
      <w:r w:rsidR="00863807" w:rsidRPr="0046332A">
        <w:t xml:space="preserve"> their competence in dealing with sexual health issues </w:t>
      </w:r>
      <w:r w:rsidR="00571166" w:rsidRPr="0046332A">
        <w:t xml:space="preserve">in </w:t>
      </w:r>
      <w:r w:rsidR="00863807" w:rsidRPr="0046332A">
        <w:t>clients with severe mental illness</w:t>
      </w:r>
      <w:r w:rsidR="00A41D80" w:rsidRPr="0046332A">
        <w:t xml:space="preserve">. The focus in the existing literature is multidisciplinary, as </w:t>
      </w:r>
      <w:r w:rsidR="00863807" w:rsidRPr="0046332A">
        <w:t xml:space="preserve">social work is not the sole role observed (Post et al., 2008). This shows there needs to be an emphasis in research to determine what factors need to be addressed in assisting social workers deal with sexual health issues of their clients with severe mental illness. According to </w:t>
      </w:r>
      <w:proofErr w:type="spellStart"/>
      <w:r w:rsidR="00863807" w:rsidRPr="0046332A">
        <w:t>McCave</w:t>
      </w:r>
      <w:proofErr w:type="spellEnd"/>
      <w:r w:rsidR="00863807" w:rsidRPr="0046332A">
        <w:t xml:space="preserve"> et al. (2014), there are no journals</w:t>
      </w:r>
      <w:r w:rsidRPr="0046332A">
        <w:t xml:space="preserve"> or textbooks</w:t>
      </w:r>
      <w:r w:rsidR="00863807" w:rsidRPr="0046332A">
        <w:t xml:space="preserve"> for social workers that address human sexuality</w:t>
      </w:r>
      <w:r w:rsidRPr="0046332A">
        <w:t>. The lack of</w:t>
      </w:r>
      <w:r w:rsidR="00863807" w:rsidRPr="0046332A">
        <w:t xml:space="preserve"> textbook</w:t>
      </w:r>
      <w:r w:rsidRPr="0046332A">
        <w:t>s</w:t>
      </w:r>
      <w:r w:rsidR="00863807" w:rsidRPr="0046332A">
        <w:t xml:space="preserve"> in the United States further proves there is limited information provid</w:t>
      </w:r>
      <w:r w:rsidR="00A41D80" w:rsidRPr="0046332A">
        <w:t>ed to social workers regarding</w:t>
      </w:r>
      <w:r w:rsidR="00863807" w:rsidRPr="0046332A">
        <w:t xml:space="preserve"> how sexual health issues could be addressed with clients with mental illness. </w:t>
      </w:r>
    </w:p>
    <w:p w:rsidR="00863807" w:rsidRPr="0046332A" w:rsidRDefault="008F62A8" w:rsidP="00863807">
      <w:pPr>
        <w:pStyle w:val="Thesisbodytext"/>
        <w:ind w:firstLine="0"/>
      </w:pPr>
      <w:r w:rsidRPr="0046332A">
        <w:rPr>
          <w:rStyle w:val="Heading3Char"/>
        </w:rPr>
        <w:t xml:space="preserve">Relationship </w:t>
      </w:r>
      <w:proofErr w:type="gramStart"/>
      <w:r w:rsidR="00411E6A">
        <w:rPr>
          <w:rStyle w:val="Heading3Char"/>
        </w:rPr>
        <w:t>B</w:t>
      </w:r>
      <w:r w:rsidRPr="0046332A">
        <w:rPr>
          <w:rStyle w:val="Heading3Char"/>
        </w:rPr>
        <w:t>etween</w:t>
      </w:r>
      <w:proofErr w:type="gramEnd"/>
      <w:r w:rsidRPr="0046332A">
        <w:rPr>
          <w:rStyle w:val="Heading3Char"/>
        </w:rPr>
        <w:t xml:space="preserve"> </w:t>
      </w:r>
      <w:r w:rsidR="00863807" w:rsidRPr="0046332A">
        <w:rPr>
          <w:rStyle w:val="Heading3Char"/>
        </w:rPr>
        <w:t>Mental Heal</w:t>
      </w:r>
      <w:r w:rsidRPr="0046332A">
        <w:rPr>
          <w:rStyle w:val="Heading3Char"/>
        </w:rPr>
        <w:t xml:space="preserve">th and Sexual Health </w:t>
      </w:r>
    </w:p>
    <w:p w:rsidR="001B0204" w:rsidRPr="0046332A" w:rsidRDefault="00863807" w:rsidP="001B0204">
      <w:pPr>
        <w:pStyle w:val="Thesisbodytext"/>
      </w:pPr>
      <w:r w:rsidRPr="0046332A">
        <w:t>According to Fawcett and Crane (2013) about 1 in 3 Americans experience a sexual dysfunction</w:t>
      </w:r>
      <w:r w:rsidR="003E2D72" w:rsidRPr="0046332A">
        <w:t xml:space="preserve"> for which </w:t>
      </w:r>
      <w:r w:rsidRPr="0046332A">
        <w:t xml:space="preserve">therapeutic treatment </w:t>
      </w:r>
      <w:r w:rsidR="003E2D72" w:rsidRPr="0046332A">
        <w:t>is generally not sought after.</w:t>
      </w:r>
      <w:r w:rsidR="001B0204" w:rsidRPr="0046332A">
        <w:t xml:space="preserve"> Meanwhile, </w:t>
      </w:r>
      <w:proofErr w:type="spellStart"/>
      <w:r w:rsidRPr="0046332A">
        <w:t>Östm</w:t>
      </w:r>
      <w:r w:rsidR="001B0204" w:rsidRPr="0046332A">
        <w:t>an</w:t>
      </w:r>
      <w:proofErr w:type="spellEnd"/>
      <w:r w:rsidR="001B0204" w:rsidRPr="0046332A">
        <w:t xml:space="preserve"> (2008) </w:t>
      </w:r>
      <w:r w:rsidRPr="0046332A">
        <w:t xml:space="preserve">concluded sexual health issues not only affect the individual, but their partner as well, </w:t>
      </w:r>
      <w:r w:rsidR="001B0204" w:rsidRPr="0046332A">
        <w:t>and may contribute</w:t>
      </w:r>
      <w:r w:rsidRPr="0046332A">
        <w:t xml:space="preserve"> to problems in the relationship. </w:t>
      </w:r>
      <w:proofErr w:type="spellStart"/>
      <w:r w:rsidRPr="0046332A">
        <w:t>Östman</w:t>
      </w:r>
      <w:proofErr w:type="spellEnd"/>
      <w:r w:rsidRPr="0046332A">
        <w:t xml:space="preserve"> (2008) </w:t>
      </w:r>
      <w:r w:rsidR="001B0204" w:rsidRPr="0046332A">
        <w:t xml:space="preserve">also </w:t>
      </w:r>
      <w:r w:rsidRPr="0046332A">
        <w:t>found the therapist’s avoidance of the subject led to feelings of</w:t>
      </w:r>
      <w:r w:rsidR="001B0204" w:rsidRPr="0046332A">
        <w:t xml:space="preserve"> abandonment and depression in clients. Hence, not meeting the needs of clients may negatively impact their </w:t>
      </w:r>
      <w:r w:rsidRPr="0046332A">
        <w:t xml:space="preserve">mental health. </w:t>
      </w:r>
    </w:p>
    <w:p w:rsidR="00D92959" w:rsidRPr="0046332A" w:rsidRDefault="00863807" w:rsidP="001104C9">
      <w:pPr>
        <w:pStyle w:val="Thesisbodytext"/>
      </w:pPr>
      <w:proofErr w:type="spellStart"/>
      <w:r w:rsidRPr="0046332A">
        <w:lastRenderedPageBreak/>
        <w:t>Bonfils</w:t>
      </w:r>
      <w:proofErr w:type="spellEnd"/>
      <w:r w:rsidRPr="0046332A">
        <w:t xml:space="preserve">, </w:t>
      </w:r>
      <w:proofErr w:type="spellStart"/>
      <w:r w:rsidRPr="0046332A">
        <w:t>Firmin</w:t>
      </w:r>
      <w:proofErr w:type="spellEnd"/>
      <w:r w:rsidRPr="0046332A">
        <w:t xml:space="preserve">, </w:t>
      </w:r>
      <w:proofErr w:type="spellStart"/>
      <w:r w:rsidRPr="0046332A">
        <w:t>Salyers</w:t>
      </w:r>
      <w:proofErr w:type="spellEnd"/>
      <w:r w:rsidRPr="0046332A">
        <w:t xml:space="preserve">, and Wright (2015) </w:t>
      </w:r>
      <w:r w:rsidR="00D92959" w:rsidRPr="0046332A">
        <w:t>found that</w:t>
      </w:r>
      <w:r w:rsidRPr="0046332A">
        <w:t xml:space="preserve"> an important risk factor in this population of individuals with menta</w:t>
      </w:r>
      <w:r w:rsidR="00D92959" w:rsidRPr="0046332A">
        <w:t>l illness is sexual impulsivity which</w:t>
      </w:r>
      <w:r w:rsidRPr="0046332A">
        <w:t xml:space="preserve"> should be an issue addressed with clinicians. </w:t>
      </w:r>
      <w:proofErr w:type="spellStart"/>
      <w:r w:rsidR="00D92959" w:rsidRPr="0046332A">
        <w:t>Bonfils</w:t>
      </w:r>
      <w:proofErr w:type="spellEnd"/>
      <w:r w:rsidR="00D92959" w:rsidRPr="0046332A">
        <w:t xml:space="preserve"> et al.’ (2015) work echoes that of </w:t>
      </w:r>
      <w:r w:rsidRPr="0046332A">
        <w:t>Davison and Huntington</w:t>
      </w:r>
      <w:r w:rsidR="00D90937" w:rsidRPr="0046332A">
        <w:t>’s</w:t>
      </w:r>
      <w:r w:rsidRPr="0046332A">
        <w:t xml:space="preserve"> (2010) study which found </w:t>
      </w:r>
      <w:r w:rsidR="00D92959" w:rsidRPr="0046332A">
        <w:t xml:space="preserve">that </w:t>
      </w:r>
      <w:r w:rsidRPr="0046332A">
        <w:t>a person with mental illness is more likely to engage in sexual behaviors which ar</w:t>
      </w:r>
      <w:r w:rsidR="00D90937" w:rsidRPr="0046332A">
        <w:t xml:space="preserve">e impulsive and risky in nature. </w:t>
      </w:r>
      <w:r w:rsidR="00D92959" w:rsidRPr="0046332A">
        <w:t xml:space="preserve">Davison and Huntington (2010) also found a correlation between sexual expression and mental health stigma among women. Findings from </w:t>
      </w:r>
      <w:proofErr w:type="spellStart"/>
      <w:r w:rsidR="00D92959" w:rsidRPr="0046332A">
        <w:t>Östman</w:t>
      </w:r>
      <w:proofErr w:type="spellEnd"/>
      <w:r w:rsidR="00D92959" w:rsidRPr="0046332A">
        <w:t xml:space="preserve"> (2008) revealed</w:t>
      </w:r>
      <w:r w:rsidR="001104C9" w:rsidRPr="0046332A">
        <w:t xml:space="preserve"> that women with schizophrenia have</w:t>
      </w:r>
      <w:r w:rsidR="00D92959" w:rsidRPr="0046332A">
        <w:t xml:space="preserve"> a higher probability of having forced and unwanted sexual relations in comparison to </w:t>
      </w:r>
      <w:r w:rsidR="001104C9" w:rsidRPr="0046332A">
        <w:t>their counterparts who do not</w:t>
      </w:r>
      <w:r w:rsidR="00D92959" w:rsidRPr="0046332A">
        <w:t xml:space="preserve"> have a mental illness. </w:t>
      </w:r>
      <w:r w:rsidR="001104C9" w:rsidRPr="0046332A">
        <w:t xml:space="preserve">A traumatic sexual encounter would then intensify their mental illness. </w:t>
      </w:r>
      <w:r w:rsidR="00D92959" w:rsidRPr="0046332A">
        <w:t>These results indicated that</w:t>
      </w:r>
      <w:r w:rsidRPr="0046332A">
        <w:t xml:space="preserve"> mental illness can interfere with safe sex </w:t>
      </w:r>
      <w:r w:rsidR="00D92959" w:rsidRPr="0046332A">
        <w:t xml:space="preserve">practices, and consequently </w:t>
      </w:r>
      <w:r w:rsidRPr="0046332A">
        <w:t xml:space="preserve">result in increased mental health and sexual health issues. </w:t>
      </w:r>
    </w:p>
    <w:p w:rsidR="00D92959" w:rsidRPr="0046332A" w:rsidRDefault="00D92959" w:rsidP="001B0204">
      <w:pPr>
        <w:pStyle w:val="Thesisbodytext"/>
      </w:pPr>
    </w:p>
    <w:p w:rsidR="00863807" w:rsidRPr="0046332A" w:rsidRDefault="00863807" w:rsidP="00863807">
      <w:pPr>
        <w:pStyle w:val="Thesisbodytext"/>
        <w:ind w:firstLine="0"/>
        <w:jc w:val="center"/>
      </w:pPr>
      <w:r w:rsidRPr="0046332A">
        <w:t>Theories Guiding Conceptualization</w:t>
      </w:r>
    </w:p>
    <w:p w:rsidR="00D43E46" w:rsidRPr="0046332A" w:rsidRDefault="00863807" w:rsidP="00D43E46">
      <w:pPr>
        <w:pStyle w:val="Thesisbodytext"/>
      </w:pPr>
      <w:r w:rsidRPr="0046332A">
        <w:t xml:space="preserve">As mentioned in the research, sexuality is a key component influencing how an individual views themselves (Quinn &amp; Browne, 2009). Therefore, the major theory guiding the study is Social Identity Theory, which posits </w:t>
      </w:r>
      <w:r w:rsidR="000064A3" w:rsidRPr="0046332A">
        <w:t xml:space="preserve">that </w:t>
      </w:r>
      <w:r w:rsidRPr="0046332A">
        <w:t xml:space="preserve">an individual’s identity is formed by their membership in certain groups, and in turn influences </w:t>
      </w:r>
      <w:r w:rsidR="000064A3" w:rsidRPr="0046332A">
        <w:t xml:space="preserve">their views and interactions with </w:t>
      </w:r>
      <w:r w:rsidRPr="0046332A">
        <w:t>their surroundings (</w:t>
      </w:r>
      <w:proofErr w:type="spellStart"/>
      <w:r w:rsidRPr="0046332A">
        <w:t>Zastrow</w:t>
      </w:r>
      <w:proofErr w:type="spellEnd"/>
      <w:r w:rsidRPr="0046332A">
        <w:t xml:space="preserve"> &amp; </w:t>
      </w:r>
      <w:proofErr w:type="spellStart"/>
      <w:r w:rsidRPr="0046332A">
        <w:t>Kirst</w:t>
      </w:r>
      <w:proofErr w:type="spellEnd"/>
      <w:r w:rsidRPr="0046332A">
        <w:t xml:space="preserve">-Ashman, 2015). </w:t>
      </w:r>
      <w:r w:rsidR="00165287" w:rsidRPr="0046332A">
        <w:t xml:space="preserve"> </w:t>
      </w:r>
      <w:r w:rsidRPr="0046332A">
        <w:t xml:space="preserve">This theory helps in understanding various issues </w:t>
      </w:r>
      <w:r w:rsidR="000064A3" w:rsidRPr="0046332A">
        <w:t xml:space="preserve">in </w:t>
      </w:r>
      <w:r w:rsidRPr="0046332A">
        <w:t>people</w:t>
      </w:r>
      <w:r w:rsidR="000064A3" w:rsidRPr="0046332A">
        <w:t>, especially those with</w:t>
      </w:r>
      <w:r w:rsidRPr="0046332A">
        <w:t xml:space="preserve"> high</w:t>
      </w:r>
      <w:r w:rsidR="000064A3" w:rsidRPr="0046332A">
        <w:t>er instances of mental illness (</w:t>
      </w:r>
      <w:proofErr w:type="spellStart"/>
      <w:r w:rsidRPr="0046332A">
        <w:t>Kalra</w:t>
      </w:r>
      <w:proofErr w:type="spellEnd"/>
      <w:r w:rsidRPr="0046332A">
        <w:t xml:space="preserve"> et al., 2015). When </w:t>
      </w:r>
      <w:r w:rsidRPr="0046332A">
        <w:lastRenderedPageBreak/>
        <w:t xml:space="preserve">groups are put into </w:t>
      </w:r>
      <w:r w:rsidR="00D43E46" w:rsidRPr="0046332A">
        <w:t>other groups and stigmatized, this</w:t>
      </w:r>
      <w:r w:rsidRPr="0046332A">
        <w:t xml:space="preserve"> contributes to mental illness and hesitance on the client’s part to discuss sexual health concerns with their therapist (Davison &amp; Hunt</w:t>
      </w:r>
      <w:r w:rsidR="00D43E46" w:rsidRPr="0046332A">
        <w:t xml:space="preserve">ington, 2010). This theory is also helpful </w:t>
      </w:r>
      <w:r w:rsidRPr="0046332A">
        <w:t>in explaining the hesitance of social workers in addressing sexual health issues with their client</w:t>
      </w:r>
      <w:r w:rsidR="00D43E46" w:rsidRPr="0046332A">
        <w:t xml:space="preserve">s, a subject </w:t>
      </w:r>
      <w:r w:rsidRPr="0046332A">
        <w:t xml:space="preserve">considered </w:t>
      </w:r>
      <w:r w:rsidR="00D43E46" w:rsidRPr="0046332A">
        <w:t xml:space="preserve">as </w:t>
      </w:r>
      <w:r w:rsidRPr="0046332A">
        <w:t>taboo (</w:t>
      </w:r>
      <w:proofErr w:type="spellStart"/>
      <w:r w:rsidRPr="0046332A">
        <w:t>Östman</w:t>
      </w:r>
      <w:proofErr w:type="spellEnd"/>
      <w:r w:rsidR="007066C7" w:rsidRPr="0046332A">
        <w:t>, 2008</w:t>
      </w:r>
      <w:r w:rsidRPr="0046332A">
        <w:t xml:space="preserve">). </w:t>
      </w:r>
    </w:p>
    <w:p w:rsidR="00863807" w:rsidRPr="0046332A" w:rsidRDefault="00D43E46" w:rsidP="009328A4">
      <w:pPr>
        <w:pStyle w:val="Thesisbodytext"/>
      </w:pPr>
      <w:r w:rsidRPr="0046332A">
        <w:t>Elsewhere, t</w:t>
      </w:r>
      <w:r w:rsidR="00863807" w:rsidRPr="0046332A">
        <w:t>he social worker and the client are part of a system t</w:t>
      </w:r>
      <w:r w:rsidR="007B326D" w:rsidRPr="0046332A">
        <w:t>hat interacts with one another, thereby highlighting the assumptions of the</w:t>
      </w:r>
      <w:r w:rsidR="00863807" w:rsidRPr="0046332A">
        <w:t xml:space="preserve"> Systems Theory.</w:t>
      </w:r>
      <w:r w:rsidR="007B326D" w:rsidRPr="0046332A">
        <w:t xml:space="preserve"> According to this theory, a</w:t>
      </w:r>
      <w:r w:rsidR="00863807" w:rsidRPr="0046332A">
        <w:t>n individual is part of multiple systems</w:t>
      </w:r>
      <w:r w:rsidR="007B326D" w:rsidRPr="0046332A">
        <w:t xml:space="preserve"> and his/her interactions</w:t>
      </w:r>
      <w:r w:rsidR="00863807" w:rsidRPr="0046332A">
        <w:t xml:space="preserve"> with those </w:t>
      </w:r>
      <w:r w:rsidR="007B326D" w:rsidRPr="0046332A">
        <w:t>systems can ultimately be associated with</w:t>
      </w:r>
      <w:r w:rsidR="00863807" w:rsidRPr="0046332A">
        <w:t xml:space="preserve"> positive or negative outcomes (</w:t>
      </w:r>
      <w:proofErr w:type="spellStart"/>
      <w:r w:rsidR="00863807" w:rsidRPr="0046332A">
        <w:t>Zastrow</w:t>
      </w:r>
      <w:proofErr w:type="spellEnd"/>
      <w:r w:rsidR="00863807" w:rsidRPr="0046332A">
        <w:t xml:space="preserve"> &amp; </w:t>
      </w:r>
      <w:proofErr w:type="spellStart"/>
      <w:r w:rsidR="00863807" w:rsidRPr="0046332A">
        <w:t>Kirst</w:t>
      </w:r>
      <w:proofErr w:type="spellEnd"/>
      <w:r w:rsidR="00863807" w:rsidRPr="0046332A">
        <w:t>-Ashman, 2015). This theory is of importance in this study due to the various systems intera</w:t>
      </w:r>
      <w:r w:rsidR="000970D5" w:rsidRPr="0046332A">
        <w:t xml:space="preserve">cting with each other, such as </w:t>
      </w:r>
      <w:r w:rsidR="00863807" w:rsidRPr="0046332A">
        <w:t xml:space="preserve">clients and their therapists in the institutional system, and the family or social support systems. This is shown in </w:t>
      </w:r>
      <w:proofErr w:type="spellStart"/>
      <w:r w:rsidR="00863807" w:rsidRPr="0046332A">
        <w:t>Östman’s</w:t>
      </w:r>
      <w:proofErr w:type="spellEnd"/>
      <w:r w:rsidR="00863807" w:rsidRPr="0046332A">
        <w:t xml:space="preserve"> </w:t>
      </w:r>
      <w:r w:rsidR="007066C7" w:rsidRPr="0046332A">
        <w:t>(</w:t>
      </w:r>
      <w:r w:rsidR="00863807" w:rsidRPr="0046332A">
        <w:t>2008</w:t>
      </w:r>
      <w:r w:rsidR="007066C7" w:rsidRPr="0046332A">
        <w:t>)</w:t>
      </w:r>
      <w:r w:rsidR="00863807" w:rsidRPr="0046332A">
        <w:t xml:space="preserve"> study which examined how clients and their partners interact with a therapist in having their sexual </w:t>
      </w:r>
      <w:r w:rsidR="000970D5" w:rsidRPr="0046332A">
        <w:t>health concerns addressed. C</w:t>
      </w:r>
      <w:r w:rsidR="00863807" w:rsidRPr="0046332A">
        <w:t xml:space="preserve">lients’ sexual health concerns were not addressed by the therapist, therefore causing discord in the therapeutic relationship </w:t>
      </w:r>
      <w:r w:rsidR="009328A4" w:rsidRPr="0046332A">
        <w:t xml:space="preserve">as well as </w:t>
      </w:r>
      <w:r w:rsidR="00863807" w:rsidRPr="0046332A">
        <w:t xml:space="preserve">the client’s and partner’s relationships. </w:t>
      </w:r>
    </w:p>
    <w:p w:rsidR="00863807" w:rsidRPr="0046332A" w:rsidRDefault="00863807" w:rsidP="00863807">
      <w:pPr>
        <w:pStyle w:val="Thesisbodytext"/>
        <w:ind w:firstLine="0"/>
        <w:jc w:val="center"/>
      </w:pPr>
    </w:p>
    <w:p w:rsidR="00863807" w:rsidRPr="0046332A" w:rsidRDefault="00863807" w:rsidP="00863807">
      <w:pPr>
        <w:pStyle w:val="Thesisbodytext"/>
        <w:ind w:firstLine="0"/>
        <w:jc w:val="center"/>
      </w:pPr>
    </w:p>
    <w:p w:rsidR="00D90937" w:rsidRPr="0046332A" w:rsidRDefault="00D90937" w:rsidP="00863807">
      <w:pPr>
        <w:pStyle w:val="Thesisbodytext"/>
        <w:ind w:firstLine="0"/>
        <w:jc w:val="center"/>
      </w:pPr>
    </w:p>
    <w:p w:rsidR="00066384" w:rsidRDefault="00066384" w:rsidP="00863807">
      <w:pPr>
        <w:pStyle w:val="Thesisbodytext"/>
        <w:ind w:firstLine="0"/>
        <w:jc w:val="center"/>
      </w:pPr>
    </w:p>
    <w:p w:rsidR="00066384" w:rsidRDefault="00066384" w:rsidP="00863807">
      <w:pPr>
        <w:pStyle w:val="Thesisbodytext"/>
        <w:ind w:firstLine="0"/>
        <w:jc w:val="center"/>
      </w:pPr>
    </w:p>
    <w:p w:rsidR="00863807" w:rsidRPr="0046332A" w:rsidRDefault="00863807" w:rsidP="00863807">
      <w:pPr>
        <w:pStyle w:val="Thesisbodytext"/>
        <w:ind w:firstLine="0"/>
        <w:jc w:val="center"/>
      </w:pPr>
      <w:r w:rsidRPr="0046332A">
        <w:lastRenderedPageBreak/>
        <w:t>Summary</w:t>
      </w:r>
    </w:p>
    <w:p w:rsidR="00863807" w:rsidRPr="0046332A" w:rsidRDefault="00B563AC" w:rsidP="00863807">
      <w:pPr>
        <w:pStyle w:val="Thesisbodytext"/>
        <w:ind w:firstLine="0"/>
      </w:pPr>
      <w:r w:rsidRPr="0046332A">
        <w:tab/>
        <w:t xml:space="preserve">This chapter reviewed the literature on </w:t>
      </w:r>
      <w:r w:rsidR="00863807" w:rsidRPr="0046332A">
        <w:t xml:space="preserve">sexual health topics </w:t>
      </w:r>
      <w:r w:rsidRPr="0046332A">
        <w:t>among</w:t>
      </w:r>
      <w:r w:rsidR="00863807" w:rsidRPr="0046332A">
        <w:t xml:space="preserve"> clients with severe mental illness.</w:t>
      </w:r>
      <w:r w:rsidRPr="0046332A">
        <w:t xml:space="preserve"> </w:t>
      </w:r>
      <w:r w:rsidR="00863807" w:rsidRPr="0046332A">
        <w:t xml:space="preserve">Clients with severe mental illness have a variety of mental health needs, </w:t>
      </w:r>
      <w:r w:rsidRPr="0046332A">
        <w:t>including the need</w:t>
      </w:r>
      <w:r w:rsidR="00863807" w:rsidRPr="0046332A">
        <w:t xml:space="preserve"> for an increased quality of life. A barrier to social workers adequately address</w:t>
      </w:r>
      <w:r w:rsidRPr="0046332A">
        <w:t xml:space="preserve">ing sexual health needs is the lack of training </w:t>
      </w:r>
      <w:r w:rsidR="00863807" w:rsidRPr="0046332A">
        <w:t xml:space="preserve">on the subject. The literature also identifies further mental health complications as a result of sexual health issues. Social Identity and Systems Theory can assist professionals in gaining a better understanding of the various needs of the population with </w:t>
      </w:r>
      <w:r w:rsidR="00526982" w:rsidRPr="0046332A">
        <w:t>severe mental illness, and addressing them. This study aimed</w:t>
      </w:r>
      <w:r w:rsidR="00863807" w:rsidRPr="0046332A">
        <w:t xml:space="preserve"> to gain an understanding of social workers’ perceptions on how prepared they are to address sexual health concerns in patients with severe mental illness.</w:t>
      </w:r>
    </w:p>
    <w:p w:rsidR="00E95502" w:rsidRPr="0046332A" w:rsidRDefault="00E95502" w:rsidP="007C2B92">
      <w:pPr>
        <w:pStyle w:val="Thesisbodytext"/>
        <w:rPr>
          <w:u w:val="single"/>
        </w:rPr>
      </w:pPr>
    </w:p>
    <w:p w:rsidR="00217779" w:rsidRPr="0046332A" w:rsidRDefault="00217779">
      <w:pPr>
        <w:rPr>
          <w:rFonts w:ascii="Arial" w:hAnsi="Arial" w:cs="Arial"/>
        </w:rPr>
      </w:pPr>
    </w:p>
    <w:p w:rsidR="00647D10" w:rsidRPr="0046332A" w:rsidRDefault="00647D10" w:rsidP="00430744">
      <w:pPr>
        <w:pStyle w:val="ChapterTitle"/>
      </w:pPr>
      <w:bookmarkStart w:id="10" w:name="_Toc383605764"/>
      <w:bookmarkStart w:id="11" w:name="_Toc405458169"/>
    </w:p>
    <w:p w:rsidR="00647D10" w:rsidRPr="0046332A" w:rsidRDefault="00647D10" w:rsidP="00430744">
      <w:pPr>
        <w:pStyle w:val="ChapterTitle"/>
      </w:pPr>
    </w:p>
    <w:p w:rsidR="00647D10" w:rsidRPr="0046332A" w:rsidRDefault="00647D10" w:rsidP="00430744">
      <w:pPr>
        <w:pStyle w:val="ChapterTitle"/>
      </w:pPr>
    </w:p>
    <w:p w:rsidR="00647D10" w:rsidRPr="0046332A" w:rsidRDefault="00647D10" w:rsidP="00430744">
      <w:pPr>
        <w:pStyle w:val="ChapterTitle"/>
      </w:pPr>
    </w:p>
    <w:p w:rsidR="00647D10" w:rsidRPr="0046332A" w:rsidRDefault="00647D10" w:rsidP="00430744">
      <w:pPr>
        <w:pStyle w:val="ChapterTitle"/>
      </w:pPr>
    </w:p>
    <w:p w:rsidR="00647D10" w:rsidRPr="0046332A" w:rsidRDefault="00647D10" w:rsidP="00430744">
      <w:pPr>
        <w:pStyle w:val="ChapterTitle"/>
      </w:pPr>
    </w:p>
    <w:p w:rsidR="00647D10" w:rsidRPr="0046332A" w:rsidRDefault="00647D10" w:rsidP="00430744">
      <w:pPr>
        <w:pStyle w:val="ChapterTitle"/>
      </w:pPr>
    </w:p>
    <w:p w:rsidR="0022279B" w:rsidRPr="0046332A" w:rsidRDefault="0022279B" w:rsidP="00430744">
      <w:pPr>
        <w:pStyle w:val="ChapterTitle"/>
      </w:pPr>
    </w:p>
    <w:p w:rsidR="0022279B" w:rsidRPr="0046332A" w:rsidRDefault="0022279B" w:rsidP="00430744">
      <w:pPr>
        <w:pStyle w:val="ChapterTitle"/>
      </w:pPr>
    </w:p>
    <w:bookmarkEnd w:id="10"/>
    <w:bookmarkEnd w:id="11"/>
    <w:p w:rsidR="00400C3F" w:rsidRPr="0046332A" w:rsidRDefault="00400C3F" w:rsidP="00430744">
      <w:pPr>
        <w:pStyle w:val="ChapterTitle"/>
      </w:pPr>
      <w:r w:rsidRPr="0046332A">
        <w:lastRenderedPageBreak/>
        <w:t>CHAPTER THREE</w:t>
      </w:r>
      <w:bookmarkStart w:id="12" w:name="_Toc383605765"/>
      <w:r w:rsidRPr="0046332A">
        <w:br/>
      </w:r>
      <w:bookmarkEnd w:id="12"/>
      <w:r w:rsidRPr="0046332A">
        <w:t>Methods</w:t>
      </w:r>
    </w:p>
    <w:p w:rsidR="00400C3F" w:rsidRPr="0046332A" w:rsidRDefault="00400C3F" w:rsidP="00430744">
      <w:pPr>
        <w:pStyle w:val="ChapterTitle"/>
      </w:pPr>
    </w:p>
    <w:p w:rsidR="00400C3F" w:rsidRPr="0046332A" w:rsidRDefault="00400C3F" w:rsidP="00400C3F">
      <w:pPr>
        <w:pStyle w:val="Thesisbodytext"/>
        <w:ind w:firstLine="0"/>
        <w:jc w:val="center"/>
      </w:pPr>
      <w:r w:rsidRPr="0046332A">
        <w:t>Introduction</w:t>
      </w:r>
    </w:p>
    <w:p w:rsidR="00A42039" w:rsidRPr="0046332A" w:rsidRDefault="00A42039" w:rsidP="00400C3F">
      <w:pPr>
        <w:pStyle w:val="Thesisbodytext"/>
      </w:pPr>
      <w:r w:rsidRPr="0046332A">
        <w:t>This chapter</w:t>
      </w:r>
      <w:r w:rsidR="00400C3F" w:rsidRPr="0046332A">
        <w:t xml:space="preserve"> explain</w:t>
      </w:r>
      <w:r w:rsidRPr="0046332A">
        <w:t>s how the study was conducted by presenting</w:t>
      </w:r>
      <w:r w:rsidR="00400C3F" w:rsidRPr="0046332A">
        <w:t xml:space="preserve"> an overview of the study design and</w:t>
      </w:r>
      <w:r w:rsidRPr="0046332A">
        <w:t xml:space="preserve"> detailing </w:t>
      </w:r>
      <w:r w:rsidR="00400C3F" w:rsidRPr="0046332A">
        <w:t xml:space="preserve">the research methods that were incorporated </w:t>
      </w:r>
      <w:r w:rsidRPr="0046332A">
        <w:t>in the study. This section also describes</w:t>
      </w:r>
      <w:r w:rsidR="00400C3F" w:rsidRPr="0046332A">
        <w:t xml:space="preserve"> the sampling technique utilized and data collection and i</w:t>
      </w:r>
      <w:r w:rsidRPr="0046332A">
        <w:t xml:space="preserve">nstruments, </w:t>
      </w:r>
      <w:r w:rsidR="00400C3F" w:rsidRPr="0046332A">
        <w:t>the</w:t>
      </w:r>
      <w:r w:rsidRPr="0046332A">
        <w:t xml:space="preserve"> measures taken to protect</w:t>
      </w:r>
      <w:r w:rsidR="00400C3F" w:rsidRPr="0046332A">
        <w:t xml:space="preserve"> human subjects</w:t>
      </w:r>
      <w:r w:rsidRPr="0046332A">
        <w:t xml:space="preserve">, and the </w:t>
      </w:r>
      <w:r w:rsidR="00400C3F" w:rsidRPr="0046332A">
        <w:t xml:space="preserve">procedures </w:t>
      </w:r>
      <w:r w:rsidRPr="0046332A">
        <w:t>employed for analyzing the data that were collected.</w:t>
      </w:r>
    </w:p>
    <w:p w:rsidR="00400C3F" w:rsidRPr="0046332A" w:rsidRDefault="00400C3F" w:rsidP="00400C3F">
      <w:pPr>
        <w:pStyle w:val="Thesisbodytext"/>
      </w:pPr>
      <w:r w:rsidRPr="0046332A">
        <w:t xml:space="preserve"> </w:t>
      </w:r>
    </w:p>
    <w:p w:rsidR="00400C3F" w:rsidRPr="0046332A" w:rsidRDefault="00400C3F" w:rsidP="00400C3F">
      <w:pPr>
        <w:pStyle w:val="Thesisbodytext"/>
        <w:ind w:firstLine="0"/>
        <w:jc w:val="center"/>
      </w:pPr>
      <w:r w:rsidRPr="0046332A">
        <w:t>Study Design</w:t>
      </w:r>
    </w:p>
    <w:p w:rsidR="00A83365" w:rsidRPr="0046332A" w:rsidRDefault="00400C3F" w:rsidP="00346D0B">
      <w:pPr>
        <w:pStyle w:val="Thesisbodytext"/>
      </w:pPr>
      <w:r w:rsidRPr="0046332A">
        <w:t xml:space="preserve">The study </w:t>
      </w:r>
      <w:r w:rsidR="00573B20" w:rsidRPr="0046332A">
        <w:t xml:space="preserve">took a qualitative approach toward investigating </w:t>
      </w:r>
      <w:r w:rsidR="00A83365" w:rsidRPr="0046332A">
        <w:t>social workers’ perceived preparedness in discussing sexual health topics with their clients with severe mental illness.</w:t>
      </w:r>
      <w:r w:rsidR="00346D0B" w:rsidRPr="0046332A">
        <w:t xml:space="preserve"> This design is consistent with the nature of the questions raised in this research. </w:t>
      </w:r>
      <w:r w:rsidR="00A83365" w:rsidRPr="0046332A">
        <w:t>Qualitative designs employ</w:t>
      </w:r>
      <w:r w:rsidRPr="0046332A">
        <w:t xml:space="preserve"> open-ended questions to gather data from participants. Utilizing interviews to conduct research has various advantages, one being t</w:t>
      </w:r>
      <w:r w:rsidR="00A83365" w:rsidRPr="0046332A">
        <w:t xml:space="preserve">he </w:t>
      </w:r>
      <w:r w:rsidR="00346D0B" w:rsidRPr="0046332A">
        <w:t>potential</w:t>
      </w:r>
      <w:r w:rsidR="00A83365" w:rsidRPr="0046332A">
        <w:t xml:space="preserve"> for a researcher to </w:t>
      </w:r>
      <w:r w:rsidR="00346D0B" w:rsidRPr="0046332A">
        <w:t>gain a deeper understanding on</w:t>
      </w:r>
      <w:r w:rsidR="00A83365" w:rsidRPr="0046332A">
        <w:t xml:space="preserve"> an issue. On the other hand, qualitative designs come with limitations in that participants’ responses may reflect biases. The subjective nature of this design prevents the </w:t>
      </w:r>
      <w:proofErr w:type="spellStart"/>
      <w:r w:rsidR="00A83365" w:rsidRPr="0046332A">
        <w:t>generalizability</w:t>
      </w:r>
      <w:proofErr w:type="spellEnd"/>
      <w:r w:rsidR="00A83365" w:rsidRPr="0046332A">
        <w:t xml:space="preserve"> of findings.</w:t>
      </w:r>
    </w:p>
    <w:p w:rsidR="00400C3F" w:rsidRPr="0046332A" w:rsidRDefault="00400C3F" w:rsidP="00400C3F">
      <w:pPr>
        <w:pStyle w:val="Thesisbodytext"/>
        <w:ind w:firstLine="0"/>
        <w:jc w:val="center"/>
      </w:pPr>
    </w:p>
    <w:p w:rsidR="00400C3F" w:rsidRPr="0046332A" w:rsidRDefault="00400C3F" w:rsidP="00400C3F">
      <w:pPr>
        <w:pStyle w:val="Thesisbodytext"/>
        <w:ind w:firstLine="0"/>
        <w:jc w:val="center"/>
      </w:pPr>
      <w:r w:rsidRPr="0046332A">
        <w:lastRenderedPageBreak/>
        <w:t>Sampling</w:t>
      </w:r>
    </w:p>
    <w:p w:rsidR="00F339B2" w:rsidRPr="0046332A" w:rsidRDefault="00400C3F" w:rsidP="00876847">
      <w:pPr>
        <w:pStyle w:val="Thesisbodytext"/>
        <w:ind w:firstLine="0"/>
      </w:pPr>
      <w:r w:rsidRPr="0046332A">
        <w:tab/>
        <w:t xml:space="preserve">This study utilized a purposive non-random sample of social work practitioners who </w:t>
      </w:r>
      <w:r w:rsidR="00105603" w:rsidRPr="0046332A">
        <w:t xml:space="preserve">are </w:t>
      </w:r>
      <w:r w:rsidRPr="0046332A">
        <w:t xml:space="preserve">currently employed in the field of mental health. The study also utilized a snow ball sample as participants in the study referred colleagues to the researcher to participate in the study. This sampling method was utilized in order to obtain a broad understanding of social worker experiences in various agencies. Agency approval was not required for this study due to the participants being employed at various agencies. </w:t>
      </w:r>
      <w:r w:rsidR="00105603" w:rsidRPr="0046332A">
        <w:t>Referred p</w:t>
      </w:r>
      <w:r w:rsidRPr="0046332A">
        <w:t>articipants were provided information about the purpose of the study a</w:t>
      </w:r>
      <w:r w:rsidR="00105603" w:rsidRPr="0046332A">
        <w:t>s well as informed consent</w:t>
      </w:r>
      <w:r w:rsidRPr="0046332A">
        <w:t>.</w:t>
      </w:r>
      <w:r w:rsidR="00876847" w:rsidRPr="0046332A">
        <w:t xml:space="preserve"> </w:t>
      </w:r>
      <w:r w:rsidRPr="0046332A">
        <w:t xml:space="preserve">The sample was composed of eight participants from various age ranges, years of experience, and </w:t>
      </w:r>
      <w:r w:rsidR="00105603" w:rsidRPr="0046332A">
        <w:t xml:space="preserve">ethnic backgrounds (please refer to </w:t>
      </w:r>
      <w:r w:rsidR="00105603" w:rsidRPr="0046332A">
        <w:rPr>
          <w:i/>
        </w:rPr>
        <w:t>results section</w:t>
      </w:r>
      <w:r w:rsidR="00105603" w:rsidRPr="0046332A">
        <w:t xml:space="preserve"> for a complete description of participants’ demographic characteristics)</w:t>
      </w:r>
      <w:r w:rsidR="00876847" w:rsidRPr="0046332A">
        <w:t xml:space="preserve">. </w:t>
      </w:r>
      <w:r w:rsidR="00F339B2" w:rsidRPr="0046332A">
        <w:t>The study was limited to practitioners holding a master’s degree in social work and an active clinical social work license.</w:t>
      </w:r>
    </w:p>
    <w:p w:rsidR="00400C3F" w:rsidRPr="0046332A" w:rsidRDefault="00400C3F" w:rsidP="00876847">
      <w:pPr>
        <w:pStyle w:val="Thesisbodytext"/>
      </w:pPr>
      <w:r w:rsidRPr="0046332A">
        <w:t xml:space="preserve"> </w:t>
      </w:r>
    </w:p>
    <w:p w:rsidR="00400C3F" w:rsidRPr="0046332A" w:rsidRDefault="00400C3F" w:rsidP="00400C3F">
      <w:pPr>
        <w:pStyle w:val="Thesisbodytext"/>
        <w:ind w:firstLine="0"/>
        <w:jc w:val="center"/>
      </w:pPr>
      <w:r w:rsidRPr="0046332A">
        <w:t xml:space="preserve">Data Collection and Instruments </w:t>
      </w:r>
    </w:p>
    <w:p w:rsidR="00400C3F" w:rsidRPr="0046332A" w:rsidRDefault="00400C3F" w:rsidP="00400C3F">
      <w:pPr>
        <w:pStyle w:val="Thesisbodytext"/>
        <w:ind w:firstLine="0"/>
      </w:pPr>
      <w:r w:rsidRPr="0046332A">
        <w:tab/>
      </w:r>
      <w:r w:rsidR="00897548" w:rsidRPr="0046332A">
        <w:t xml:space="preserve">The collection of data was made through </w:t>
      </w:r>
      <w:r w:rsidRPr="0046332A">
        <w:t>audio recordings of face to face interviews as well as email responses. Demographic data was collected prior to the start of the interviews. The demographi</w:t>
      </w:r>
      <w:r w:rsidR="00897548" w:rsidRPr="0046332A">
        <w:t xml:space="preserve">c data collected consisted of </w:t>
      </w:r>
      <w:r w:rsidRPr="0046332A">
        <w:t>age, gender, ethnicity, and years in practice.</w:t>
      </w:r>
      <w:r w:rsidR="00897548" w:rsidRPr="0046332A">
        <w:t xml:space="preserve"> </w:t>
      </w:r>
      <w:r w:rsidRPr="0046332A">
        <w:t xml:space="preserve">The interviews consisted of various open-ended questions in order to gain insight of social workers whose scope includes people with severe mental illness. </w:t>
      </w:r>
      <w:r w:rsidR="00897548" w:rsidRPr="0046332A">
        <w:t xml:space="preserve">These pertained to perceptions of </w:t>
      </w:r>
      <w:r w:rsidR="00897548" w:rsidRPr="0046332A">
        <w:lastRenderedPageBreak/>
        <w:t xml:space="preserve">severe mental illness, barriers </w:t>
      </w:r>
      <w:r w:rsidRPr="0046332A">
        <w:t>to addressing</w:t>
      </w:r>
      <w:r w:rsidR="00897548" w:rsidRPr="0046332A">
        <w:t xml:space="preserve"> sexual health issues with</w:t>
      </w:r>
      <w:r w:rsidRPr="0046332A">
        <w:t xml:space="preserve"> clients, </w:t>
      </w:r>
      <w:r w:rsidR="00897548" w:rsidRPr="0046332A">
        <w:t>and perceived preparedness to discuss s</w:t>
      </w:r>
      <w:r w:rsidRPr="0046332A">
        <w:t xml:space="preserve">exual health issues with their clients with severe mental illness. A final question </w:t>
      </w:r>
      <w:r w:rsidR="00897548" w:rsidRPr="0046332A">
        <w:t>sought for ways to overcome b</w:t>
      </w:r>
      <w:r w:rsidRPr="0046332A">
        <w:t xml:space="preserve">arriers in working with clients with severe mental illness. </w:t>
      </w:r>
    </w:p>
    <w:p w:rsidR="00400C3F" w:rsidRPr="0046332A" w:rsidRDefault="00400C3F" w:rsidP="00400C3F">
      <w:pPr>
        <w:pStyle w:val="Thesisbodytext"/>
        <w:ind w:firstLine="0"/>
        <w:jc w:val="center"/>
      </w:pPr>
    </w:p>
    <w:p w:rsidR="00400C3F" w:rsidRPr="0046332A" w:rsidRDefault="00400C3F" w:rsidP="00400C3F">
      <w:pPr>
        <w:pStyle w:val="Thesisbodytext"/>
        <w:ind w:firstLine="0"/>
        <w:jc w:val="center"/>
      </w:pPr>
      <w:r w:rsidRPr="0046332A">
        <w:t xml:space="preserve">Procedures </w:t>
      </w:r>
    </w:p>
    <w:p w:rsidR="00400C3F" w:rsidRPr="0046332A" w:rsidRDefault="00400C3F" w:rsidP="00BD2CEB">
      <w:pPr>
        <w:pStyle w:val="Thesisbodytext"/>
      </w:pPr>
      <w:r w:rsidRPr="0046332A">
        <w:t xml:space="preserve">The researcher then contacted the prospective participants and proposed dates and times which best suited the participants’ schedules. The researcher then explained the study and its goals to the potential participants. </w:t>
      </w:r>
      <w:r w:rsidR="00BD2CEB" w:rsidRPr="0046332A">
        <w:t>T</w:t>
      </w:r>
      <w:r w:rsidRPr="0046332A">
        <w:t>he researcher conducted the interviews in the participants’ office, as well as through the use of e</w:t>
      </w:r>
      <w:r w:rsidR="006E5ED2" w:rsidRPr="0046332A">
        <w:t>-</w:t>
      </w:r>
      <w:r w:rsidRPr="0046332A">
        <w:t>mai</w:t>
      </w:r>
      <w:r w:rsidR="006E5ED2" w:rsidRPr="0046332A">
        <w:t>l. Prior to the interviews, participants</w:t>
      </w:r>
      <w:r w:rsidRPr="0046332A">
        <w:t xml:space="preserve"> were provided with informed consent which included giving the consent for audio recording. The face to face interviews ran approximately 10 to 15 minutes. Participants who completed an email interview were info</w:t>
      </w:r>
      <w:r w:rsidR="006E5ED2" w:rsidRPr="0046332A">
        <w:t xml:space="preserve">rmed that in order to maintain their </w:t>
      </w:r>
      <w:r w:rsidRPr="0046332A">
        <w:t xml:space="preserve">confidentiality, </w:t>
      </w:r>
      <w:r w:rsidR="006E5ED2" w:rsidRPr="0046332A">
        <w:t>the e-mail should be deleted</w:t>
      </w:r>
      <w:r w:rsidRPr="0046332A">
        <w:t xml:space="preserve"> after </w:t>
      </w:r>
      <w:r w:rsidR="006E5ED2" w:rsidRPr="0046332A">
        <w:t>the completion of the</w:t>
      </w:r>
      <w:r w:rsidRPr="0046332A">
        <w:t xml:space="preserve"> interview. The researcher also informed that the e</w:t>
      </w:r>
      <w:r w:rsidR="006E5ED2" w:rsidRPr="0046332A">
        <w:t>-</w:t>
      </w:r>
      <w:r w:rsidRPr="0046332A">
        <w:t xml:space="preserve">mail would be deleted on the researcher’s end. As mentioned, participants were given information on informed consent and demographic forms to complete (these forms are attached in appendices A and B). At the conclusion of the interviews, the researcher thanked the participants for their time to participate in the study. </w:t>
      </w:r>
    </w:p>
    <w:p w:rsidR="00400C3F" w:rsidRPr="0046332A" w:rsidRDefault="00400C3F" w:rsidP="00400C3F">
      <w:pPr>
        <w:pStyle w:val="Thesisbodytext"/>
        <w:ind w:firstLine="0"/>
      </w:pPr>
    </w:p>
    <w:p w:rsidR="006E5ED2" w:rsidRPr="0046332A" w:rsidRDefault="006E5ED2" w:rsidP="00400C3F">
      <w:pPr>
        <w:pStyle w:val="Thesisbodytext"/>
        <w:ind w:firstLine="0"/>
      </w:pPr>
    </w:p>
    <w:p w:rsidR="00400C3F" w:rsidRPr="0046332A" w:rsidRDefault="00400C3F" w:rsidP="00400C3F">
      <w:pPr>
        <w:pStyle w:val="Thesisbodytext"/>
        <w:ind w:firstLine="0"/>
        <w:jc w:val="center"/>
      </w:pPr>
      <w:r w:rsidRPr="0046332A">
        <w:lastRenderedPageBreak/>
        <w:t>Protection of Human Subjects</w:t>
      </w:r>
    </w:p>
    <w:p w:rsidR="00BD2CEB" w:rsidRPr="0046332A" w:rsidRDefault="00400C3F" w:rsidP="00400C3F">
      <w:pPr>
        <w:pStyle w:val="Thesisbodytext"/>
        <w:ind w:firstLine="0"/>
      </w:pPr>
      <w:r w:rsidRPr="0046332A">
        <w:tab/>
        <w:t>In order to maintain the highest amount of confidentiality, the participants signed the informed consent forms with an X. Participants who completed email interviews were required to delete the email</w:t>
      </w:r>
      <w:r w:rsidR="00F01E1A" w:rsidRPr="0046332A">
        <w:t>s</w:t>
      </w:r>
      <w:r w:rsidRPr="0046332A">
        <w:t>, and the researcher deleted the email</w:t>
      </w:r>
      <w:r w:rsidR="00F01E1A" w:rsidRPr="0046332A">
        <w:t>ed</w:t>
      </w:r>
      <w:r w:rsidRPr="0046332A">
        <w:t xml:space="preserve"> response</w:t>
      </w:r>
      <w:r w:rsidR="00F01E1A" w:rsidRPr="0046332A">
        <w:t>s</w:t>
      </w:r>
      <w:r w:rsidRPr="0046332A">
        <w:t xml:space="preserve"> as well after </w:t>
      </w:r>
      <w:r w:rsidR="00F01E1A" w:rsidRPr="0046332A">
        <w:t xml:space="preserve">transcribing </w:t>
      </w:r>
      <w:r w:rsidRPr="0046332A">
        <w:t xml:space="preserve">the data.  The participants were given informed consent forms </w:t>
      </w:r>
      <w:r w:rsidR="00F01E1A" w:rsidRPr="0046332A">
        <w:t>for both the interview and the audio-recording</w:t>
      </w:r>
      <w:r w:rsidRPr="0046332A">
        <w:t>. In order to ensure confidentiality, all electronic audio recordings were saved in a password encrypted file,</w:t>
      </w:r>
      <w:r w:rsidR="00F01E1A" w:rsidRPr="0046332A">
        <w:t xml:space="preserve"> and</w:t>
      </w:r>
      <w:r w:rsidRPr="0046332A">
        <w:t xml:space="preserve"> kept in a location which is only accessible by the researcher. </w:t>
      </w:r>
      <w:r w:rsidR="00BD2CEB" w:rsidRPr="0046332A">
        <w:t>During the transcription process</w:t>
      </w:r>
      <w:r w:rsidRPr="0046332A">
        <w:t>, each participant was ide</w:t>
      </w:r>
      <w:r w:rsidR="00BD2CEB" w:rsidRPr="0046332A">
        <w:t>ntified by a number for confidentiality purposes. All interview data which were recorded in February 2018 will be destroyed one year after the completion of the research.</w:t>
      </w:r>
    </w:p>
    <w:p w:rsidR="00BD2CEB" w:rsidRPr="0046332A" w:rsidRDefault="00BD2CEB" w:rsidP="00400C3F">
      <w:pPr>
        <w:pStyle w:val="Thesisbodytext"/>
        <w:ind w:firstLine="0"/>
      </w:pPr>
    </w:p>
    <w:p w:rsidR="00400C3F" w:rsidRPr="0046332A" w:rsidRDefault="00400C3F" w:rsidP="00400C3F">
      <w:pPr>
        <w:pStyle w:val="Thesisbodytext"/>
        <w:ind w:firstLine="0"/>
        <w:jc w:val="center"/>
      </w:pPr>
      <w:r w:rsidRPr="0046332A">
        <w:t>Data Analysis</w:t>
      </w:r>
    </w:p>
    <w:p w:rsidR="003B2904" w:rsidRPr="0046332A" w:rsidRDefault="00400C3F" w:rsidP="003B2904">
      <w:pPr>
        <w:pStyle w:val="Thesisbodytext"/>
      </w:pPr>
      <w:r w:rsidRPr="0046332A">
        <w:t xml:space="preserve">The data collected from the face </w:t>
      </w:r>
      <w:r w:rsidR="003B2904" w:rsidRPr="0046332A">
        <w:t>to face and email interviews were</w:t>
      </w:r>
      <w:r w:rsidRPr="0046332A">
        <w:t xml:space="preserve"> transcribed and analyzed for themes. Verbal and non-verbal responses were documented in the transcription. The statements were cate</w:t>
      </w:r>
      <w:r w:rsidR="003B2904" w:rsidRPr="0046332A">
        <w:t>gorized based on themes discovered in the data. This procedure is known as thematic analysis. The researcher identified themes for each interview question. A complete description of the study themes are provided in the next section.</w:t>
      </w:r>
    </w:p>
    <w:p w:rsidR="003B2904" w:rsidRPr="0046332A" w:rsidRDefault="003B2904" w:rsidP="00400C3F">
      <w:pPr>
        <w:pStyle w:val="Thesisbodytext"/>
      </w:pPr>
    </w:p>
    <w:p w:rsidR="00400C3F" w:rsidRPr="0046332A" w:rsidRDefault="00400C3F" w:rsidP="00430744">
      <w:pPr>
        <w:pStyle w:val="ChapterTitle"/>
      </w:pPr>
    </w:p>
    <w:p w:rsidR="00400C3F" w:rsidRPr="0046332A" w:rsidRDefault="00400C3F" w:rsidP="00430744">
      <w:pPr>
        <w:pStyle w:val="ChapterTitle"/>
      </w:pPr>
      <w:r w:rsidRPr="0046332A">
        <w:lastRenderedPageBreak/>
        <w:t>CHAPTER four</w:t>
      </w:r>
      <w:r w:rsidRPr="0046332A">
        <w:br/>
        <w:t>results</w:t>
      </w:r>
    </w:p>
    <w:p w:rsidR="00400C3F" w:rsidRPr="0046332A" w:rsidRDefault="00400C3F" w:rsidP="00430744">
      <w:pPr>
        <w:pStyle w:val="ChapterTitle"/>
      </w:pPr>
    </w:p>
    <w:p w:rsidR="00400C3F" w:rsidRPr="0046332A" w:rsidRDefault="00400C3F" w:rsidP="00400C3F">
      <w:pPr>
        <w:pStyle w:val="Thesisbodytext"/>
        <w:ind w:firstLine="0"/>
        <w:jc w:val="center"/>
      </w:pPr>
      <w:r w:rsidRPr="0046332A">
        <w:t>Introduction</w:t>
      </w:r>
    </w:p>
    <w:p w:rsidR="00AA200B" w:rsidRPr="0046332A" w:rsidRDefault="00AA200B" w:rsidP="00400C3F">
      <w:pPr>
        <w:pStyle w:val="Thesisbodytext"/>
      </w:pPr>
      <w:r w:rsidRPr="0046332A">
        <w:t>This chapter is compartmentalized into two important sections. The first one presents a complete description of the demographic characteristics of the study participants, while the second one covers the themes that emerged from the data. Each of them is described below.</w:t>
      </w:r>
    </w:p>
    <w:p w:rsidR="00AA200B" w:rsidRPr="0046332A" w:rsidRDefault="00AA200B" w:rsidP="00400C3F">
      <w:pPr>
        <w:pStyle w:val="Thesisbodytext"/>
      </w:pPr>
    </w:p>
    <w:p w:rsidR="001E1097" w:rsidRPr="0046332A" w:rsidRDefault="001E1097" w:rsidP="001E1097">
      <w:pPr>
        <w:pStyle w:val="Thesisbodytext"/>
        <w:ind w:firstLine="0"/>
        <w:jc w:val="center"/>
      </w:pPr>
      <w:r w:rsidRPr="0046332A">
        <w:t>Demographic Characteristics of Study Respondents</w:t>
      </w:r>
    </w:p>
    <w:p w:rsidR="00400C3F" w:rsidRPr="0046332A" w:rsidRDefault="001E1097" w:rsidP="00A43BB8">
      <w:pPr>
        <w:pStyle w:val="Thesisbodytext"/>
      </w:pPr>
      <w:r w:rsidRPr="0046332A">
        <w:t>Participants’ demographic characteristics are presented in Table 1 below. As seen in Table 1, the sample</w:t>
      </w:r>
      <w:r w:rsidR="00400C3F" w:rsidRPr="0046332A">
        <w:t xml:space="preserve"> consist</w:t>
      </w:r>
      <w:r w:rsidRPr="0046332A">
        <w:t>ed of eight participants, five of whom (62.5 percent) were female. The age range varied from 20 to over 50 years. A total of four</w:t>
      </w:r>
      <w:r w:rsidR="00400C3F" w:rsidRPr="0046332A">
        <w:t xml:space="preserve"> participants </w:t>
      </w:r>
      <w:r w:rsidRPr="0046332A">
        <w:t>(half of the sample) fell within the 31-40 age range, two within</w:t>
      </w:r>
      <w:r w:rsidR="00400C3F" w:rsidRPr="0046332A">
        <w:t xml:space="preserve"> </w:t>
      </w:r>
      <w:r w:rsidRPr="0046332A">
        <w:t xml:space="preserve">the 41-50 </w:t>
      </w:r>
      <w:r w:rsidR="00400C3F" w:rsidRPr="0046332A">
        <w:t xml:space="preserve">of age, and </w:t>
      </w:r>
      <w:r w:rsidRPr="0046332A">
        <w:t xml:space="preserve">two were </w:t>
      </w:r>
      <w:r w:rsidR="00400C3F" w:rsidRPr="0046332A">
        <w:t>50 years old</w:t>
      </w:r>
      <w:r w:rsidRPr="0046332A">
        <w:t xml:space="preserve"> or older. In terms of ethnicity, four </w:t>
      </w:r>
      <w:r w:rsidR="00400C3F" w:rsidRPr="0046332A">
        <w:t xml:space="preserve">participants </w:t>
      </w:r>
      <w:r w:rsidRPr="0046332A">
        <w:t xml:space="preserve">(50 percent) identified themselves as Anglo American, three </w:t>
      </w:r>
      <w:r w:rsidR="00400C3F" w:rsidRPr="0046332A">
        <w:t xml:space="preserve">as </w:t>
      </w:r>
      <w:r w:rsidRPr="0046332A">
        <w:t xml:space="preserve">Hispanic or </w:t>
      </w:r>
      <w:r w:rsidR="00400C3F" w:rsidRPr="0046332A">
        <w:t xml:space="preserve">Latino, and </w:t>
      </w:r>
      <w:r w:rsidRPr="0046332A">
        <w:t xml:space="preserve">the remaining one </w:t>
      </w:r>
      <w:r w:rsidR="00400C3F" w:rsidRPr="0046332A">
        <w:t>as other. The</w:t>
      </w:r>
      <w:r w:rsidR="00B84BD9" w:rsidRPr="0046332A">
        <w:t xml:space="preserve"> years in practice ranged from one</w:t>
      </w:r>
      <w:r w:rsidR="00400C3F" w:rsidRPr="0046332A">
        <w:t xml:space="preserve"> to over 15 years</w:t>
      </w:r>
      <w:r w:rsidR="00B84BD9" w:rsidRPr="0046332A">
        <w:t>. Half of the sample (four</w:t>
      </w:r>
      <w:r w:rsidR="00400C3F" w:rsidRPr="0046332A">
        <w:t xml:space="preserve"> participants</w:t>
      </w:r>
      <w:r w:rsidR="00B84BD9" w:rsidRPr="0046332A">
        <w:t xml:space="preserve">) had less than </w:t>
      </w:r>
      <w:r w:rsidR="00400C3F" w:rsidRPr="0046332A">
        <w:t>10 years in practice, 2 had 11-</w:t>
      </w:r>
      <w:r w:rsidR="00B84BD9" w:rsidRPr="0046332A">
        <w:t>15 years in practice, and the other</w:t>
      </w:r>
      <w:r w:rsidR="00400C3F" w:rsidRPr="0046332A">
        <w:t xml:space="preserve"> 2 had over 15 years of experience in the field.</w:t>
      </w:r>
    </w:p>
    <w:p w:rsidR="00CA6145" w:rsidRPr="0046332A" w:rsidRDefault="00CA6145" w:rsidP="001E1097">
      <w:pPr>
        <w:pStyle w:val="Thesisbodytext"/>
        <w:ind w:firstLine="0"/>
      </w:pPr>
    </w:p>
    <w:p w:rsidR="00CA6145" w:rsidRPr="0046332A" w:rsidRDefault="00CA6145" w:rsidP="001E1097">
      <w:pPr>
        <w:pStyle w:val="Thesisbodytext"/>
        <w:ind w:firstLine="0"/>
      </w:pPr>
    </w:p>
    <w:tbl>
      <w:tblPr>
        <w:tblStyle w:val="TableGrid1"/>
        <w:tblW w:w="4320" w:type="dxa"/>
        <w:jc w:val="center"/>
        <w:tblLayout w:type="fixed"/>
        <w:tblLook w:val="04A0"/>
      </w:tblPr>
      <w:tblGrid>
        <w:gridCol w:w="2785"/>
        <w:gridCol w:w="1535"/>
      </w:tblGrid>
      <w:tr w:rsidR="00400C3F" w:rsidRPr="0046332A" w:rsidTr="006A0DE6">
        <w:trPr>
          <w:jc w:val="center"/>
        </w:trPr>
        <w:tc>
          <w:tcPr>
            <w:tcW w:w="4320" w:type="dxa"/>
            <w:gridSpan w:val="2"/>
          </w:tcPr>
          <w:p w:rsidR="00400C3F" w:rsidRPr="0046332A" w:rsidRDefault="00400C3F" w:rsidP="006A0DE6">
            <w:pPr>
              <w:jc w:val="center"/>
              <w:rPr>
                <w:rFonts w:ascii="Times New Roman" w:hAnsi="Times New Roman" w:cs="Times New Roman"/>
                <w:b/>
              </w:rPr>
            </w:pPr>
            <w:r w:rsidRPr="0046332A">
              <w:rPr>
                <w:rFonts w:ascii="Times New Roman" w:hAnsi="Times New Roman" w:cs="Times New Roman"/>
                <w:b/>
              </w:rPr>
              <w:lastRenderedPageBreak/>
              <w:t>Table 1. Demographic Characteristics</w:t>
            </w:r>
          </w:p>
          <w:p w:rsidR="00400C3F" w:rsidRPr="0046332A" w:rsidRDefault="001E1097" w:rsidP="006A0DE6">
            <w:pPr>
              <w:jc w:val="center"/>
              <w:rPr>
                <w:rFonts w:ascii="Times New Roman" w:hAnsi="Times New Roman" w:cs="Times New Roman"/>
                <w:b/>
              </w:rPr>
            </w:pPr>
            <w:r w:rsidRPr="0046332A">
              <w:rPr>
                <w:rFonts w:ascii="Times New Roman" w:hAnsi="Times New Roman" w:cs="Times New Roman"/>
                <w:b/>
              </w:rPr>
              <w:t xml:space="preserve"> of Study</w:t>
            </w:r>
            <w:r w:rsidR="00400C3F" w:rsidRPr="0046332A">
              <w:rPr>
                <w:rFonts w:ascii="Times New Roman" w:hAnsi="Times New Roman" w:cs="Times New Roman"/>
                <w:b/>
              </w:rPr>
              <w:t xml:space="preserve"> Respondents (N = 8)</w:t>
            </w:r>
          </w:p>
        </w:tc>
      </w:tr>
      <w:tr w:rsidR="00400C3F" w:rsidRPr="0046332A" w:rsidTr="006A0DE6">
        <w:trPr>
          <w:jc w:val="center"/>
        </w:trPr>
        <w:tc>
          <w:tcPr>
            <w:tcW w:w="2785" w:type="dxa"/>
          </w:tcPr>
          <w:p w:rsidR="00400C3F" w:rsidRPr="0046332A" w:rsidRDefault="00400C3F" w:rsidP="006A0DE6">
            <w:pPr>
              <w:rPr>
                <w:rFonts w:ascii="Times New Roman" w:hAnsi="Times New Roman" w:cs="Times New Roman"/>
                <w:b/>
                <w:i/>
              </w:rPr>
            </w:pPr>
            <w:r w:rsidRPr="0046332A">
              <w:rPr>
                <w:rFonts w:ascii="Times New Roman" w:hAnsi="Times New Roman" w:cs="Times New Roman"/>
                <w:b/>
                <w:i/>
              </w:rPr>
              <w:t>Race/Ethnicity</w:t>
            </w:r>
          </w:p>
        </w:tc>
        <w:tc>
          <w:tcPr>
            <w:tcW w:w="1535" w:type="dxa"/>
          </w:tcPr>
          <w:p w:rsidR="00400C3F" w:rsidRPr="0046332A" w:rsidRDefault="00400C3F" w:rsidP="006A0DE6">
            <w:pPr>
              <w:rPr>
                <w:rFonts w:ascii="Times New Roman" w:hAnsi="Times New Roman" w:cs="Times New Roman"/>
              </w:rPr>
            </w:pPr>
          </w:p>
        </w:tc>
      </w:tr>
      <w:tr w:rsidR="00400C3F" w:rsidRPr="0046332A" w:rsidTr="006A0DE6">
        <w:trPr>
          <w:jc w:val="center"/>
        </w:trPr>
        <w:tc>
          <w:tcPr>
            <w:tcW w:w="2785" w:type="dxa"/>
          </w:tcPr>
          <w:p w:rsidR="00400C3F" w:rsidRPr="0046332A" w:rsidRDefault="00400C3F" w:rsidP="006A0DE6">
            <w:pPr>
              <w:rPr>
                <w:rFonts w:ascii="Times New Roman" w:hAnsi="Times New Roman" w:cs="Times New Roman"/>
              </w:rPr>
            </w:pPr>
            <w:r w:rsidRPr="0046332A">
              <w:rPr>
                <w:rFonts w:ascii="Times New Roman" w:hAnsi="Times New Roman" w:cs="Times New Roman"/>
              </w:rPr>
              <w:t>African American</w:t>
            </w:r>
          </w:p>
        </w:tc>
        <w:tc>
          <w:tcPr>
            <w:tcW w:w="1535" w:type="dxa"/>
          </w:tcPr>
          <w:p w:rsidR="00400C3F" w:rsidRPr="0046332A" w:rsidRDefault="00400C3F" w:rsidP="006A0DE6">
            <w:pPr>
              <w:rPr>
                <w:rFonts w:ascii="Times New Roman" w:hAnsi="Times New Roman" w:cs="Times New Roman"/>
              </w:rPr>
            </w:pPr>
            <w:r w:rsidRPr="0046332A">
              <w:rPr>
                <w:rFonts w:ascii="Times New Roman" w:hAnsi="Times New Roman" w:cs="Times New Roman"/>
              </w:rPr>
              <w:t>0</w:t>
            </w:r>
          </w:p>
        </w:tc>
      </w:tr>
      <w:tr w:rsidR="00400C3F" w:rsidRPr="0046332A" w:rsidTr="006A0DE6">
        <w:trPr>
          <w:jc w:val="center"/>
        </w:trPr>
        <w:tc>
          <w:tcPr>
            <w:tcW w:w="2785" w:type="dxa"/>
          </w:tcPr>
          <w:p w:rsidR="00400C3F" w:rsidRPr="0046332A" w:rsidRDefault="00400C3F" w:rsidP="006A0DE6">
            <w:pPr>
              <w:rPr>
                <w:rFonts w:ascii="Times New Roman" w:hAnsi="Times New Roman" w:cs="Times New Roman"/>
              </w:rPr>
            </w:pPr>
            <w:r w:rsidRPr="0046332A">
              <w:rPr>
                <w:rFonts w:ascii="Times New Roman" w:hAnsi="Times New Roman" w:cs="Times New Roman"/>
              </w:rPr>
              <w:t>Anglo American</w:t>
            </w:r>
          </w:p>
        </w:tc>
        <w:tc>
          <w:tcPr>
            <w:tcW w:w="1535" w:type="dxa"/>
          </w:tcPr>
          <w:p w:rsidR="00400C3F" w:rsidRPr="0046332A" w:rsidRDefault="00400C3F" w:rsidP="006A0DE6">
            <w:pPr>
              <w:rPr>
                <w:rFonts w:ascii="Times New Roman" w:hAnsi="Times New Roman" w:cs="Times New Roman"/>
              </w:rPr>
            </w:pPr>
            <w:r w:rsidRPr="0046332A">
              <w:rPr>
                <w:rFonts w:ascii="Times New Roman" w:hAnsi="Times New Roman" w:cs="Times New Roman"/>
              </w:rPr>
              <w:t>4</w:t>
            </w:r>
          </w:p>
        </w:tc>
      </w:tr>
      <w:tr w:rsidR="00400C3F" w:rsidRPr="0046332A" w:rsidTr="006A0DE6">
        <w:trPr>
          <w:jc w:val="center"/>
        </w:trPr>
        <w:tc>
          <w:tcPr>
            <w:tcW w:w="2785" w:type="dxa"/>
          </w:tcPr>
          <w:p w:rsidR="00400C3F" w:rsidRPr="0046332A" w:rsidRDefault="00400C3F" w:rsidP="006A0DE6">
            <w:pPr>
              <w:rPr>
                <w:rFonts w:ascii="Times New Roman" w:hAnsi="Times New Roman" w:cs="Times New Roman"/>
              </w:rPr>
            </w:pPr>
            <w:r w:rsidRPr="0046332A">
              <w:rPr>
                <w:rFonts w:ascii="Times New Roman" w:hAnsi="Times New Roman" w:cs="Times New Roman"/>
              </w:rPr>
              <w:t>Asian/Pacific Islander</w:t>
            </w:r>
          </w:p>
        </w:tc>
        <w:tc>
          <w:tcPr>
            <w:tcW w:w="1535" w:type="dxa"/>
          </w:tcPr>
          <w:p w:rsidR="00400C3F" w:rsidRPr="0046332A" w:rsidRDefault="00400C3F" w:rsidP="006A0DE6">
            <w:pPr>
              <w:rPr>
                <w:rFonts w:ascii="Times New Roman" w:hAnsi="Times New Roman" w:cs="Times New Roman"/>
              </w:rPr>
            </w:pPr>
            <w:r w:rsidRPr="0046332A">
              <w:rPr>
                <w:rFonts w:ascii="Times New Roman" w:hAnsi="Times New Roman" w:cs="Times New Roman"/>
              </w:rPr>
              <w:t>0</w:t>
            </w:r>
          </w:p>
        </w:tc>
      </w:tr>
      <w:tr w:rsidR="00400C3F" w:rsidRPr="0046332A" w:rsidTr="006A0DE6">
        <w:trPr>
          <w:jc w:val="center"/>
        </w:trPr>
        <w:tc>
          <w:tcPr>
            <w:tcW w:w="2785" w:type="dxa"/>
          </w:tcPr>
          <w:p w:rsidR="00400C3F" w:rsidRPr="0046332A" w:rsidRDefault="00400C3F" w:rsidP="006A0DE6">
            <w:pPr>
              <w:rPr>
                <w:rFonts w:ascii="Times New Roman" w:hAnsi="Times New Roman" w:cs="Times New Roman"/>
              </w:rPr>
            </w:pPr>
            <w:r w:rsidRPr="0046332A">
              <w:rPr>
                <w:rFonts w:ascii="Times New Roman" w:hAnsi="Times New Roman" w:cs="Times New Roman"/>
              </w:rPr>
              <w:t>Latino</w:t>
            </w:r>
          </w:p>
        </w:tc>
        <w:tc>
          <w:tcPr>
            <w:tcW w:w="1535" w:type="dxa"/>
          </w:tcPr>
          <w:p w:rsidR="00400C3F" w:rsidRPr="0046332A" w:rsidRDefault="00400C3F" w:rsidP="006A0DE6">
            <w:pPr>
              <w:rPr>
                <w:rFonts w:ascii="Times New Roman" w:hAnsi="Times New Roman" w:cs="Times New Roman"/>
              </w:rPr>
            </w:pPr>
            <w:r w:rsidRPr="0046332A">
              <w:rPr>
                <w:rFonts w:ascii="Times New Roman" w:hAnsi="Times New Roman" w:cs="Times New Roman"/>
              </w:rPr>
              <w:t>3</w:t>
            </w:r>
          </w:p>
        </w:tc>
      </w:tr>
      <w:tr w:rsidR="00400C3F" w:rsidRPr="0046332A" w:rsidTr="006A0DE6">
        <w:trPr>
          <w:jc w:val="center"/>
        </w:trPr>
        <w:tc>
          <w:tcPr>
            <w:tcW w:w="2785" w:type="dxa"/>
          </w:tcPr>
          <w:p w:rsidR="00400C3F" w:rsidRPr="0046332A" w:rsidRDefault="00400C3F" w:rsidP="006A0DE6">
            <w:pPr>
              <w:rPr>
                <w:rFonts w:ascii="Times New Roman" w:hAnsi="Times New Roman" w:cs="Times New Roman"/>
              </w:rPr>
            </w:pPr>
            <w:r w:rsidRPr="0046332A">
              <w:rPr>
                <w:rFonts w:ascii="Times New Roman" w:hAnsi="Times New Roman" w:cs="Times New Roman"/>
              </w:rPr>
              <w:t>Native American</w:t>
            </w:r>
          </w:p>
        </w:tc>
        <w:tc>
          <w:tcPr>
            <w:tcW w:w="1535" w:type="dxa"/>
          </w:tcPr>
          <w:p w:rsidR="00400C3F" w:rsidRPr="0046332A" w:rsidRDefault="00400C3F" w:rsidP="006A0DE6">
            <w:pPr>
              <w:rPr>
                <w:rFonts w:ascii="Times New Roman" w:hAnsi="Times New Roman" w:cs="Times New Roman"/>
              </w:rPr>
            </w:pPr>
            <w:r w:rsidRPr="0046332A">
              <w:rPr>
                <w:rFonts w:ascii="Times New Roman" w:hAnsi="Times New Roman" w:cs="Times New Roman"/>
              </w:rPr>
              <w:t>0</w:t>
            </w:r>
          </w:p>
        </w:tc>
      </w:tr>
      <w:tr w:rsidR="00400C3F" w:rsidRPr="0046332A" w:rsidTr="006A0DE6">
        <w:trPr>
          <w:jc w:val="center"/>
        </w:trPr>
        <w:tc>
          <w:tcPr>
            <w:tcW w:w="2785" w:type="dxa"/>
          </w:tcPr>
          <w:p w:rsidR="00400C3F" w:rsidRPr="0046332A" w:rsidRDefault="00400C3F" w:rsidP="006A0DE6">
            <w:pPr>
              <w:rPr>
                <w:rFonts w:ascii="Times New Roman" w:hAnsi="Times New Roman" w:cs="Times New Roman"/>
              </w:rPr>
            </w:pPr>
            <w:r w:rsidRPr="0046332A">
              <w:rPr>
                <w:rFonts w:ascii="Times New Roman" w:hAnsi="Times New Roman" w:cs="Times New Roman"/>
              </w:rPr>
              <w:t>Middle Eastern</w:t>
            </w:r>
          </w:p>
        </w:tc>
        <w:tc>
          <w:tcPr>
            <w:tcW w:w="1535" w:type="dxa"/>
          </w:tcPr>
          <w:p w:rsidR="00400C3F" w:rsidRPr="0046332A" w:rsidRDefault="00400C3F" w:rsidP="006A0DE6">
            <w:pPr>
              <w:rPr>
                <w:rFonts w:ascii="Times New Roman" w:hAnsi="Times New Roman" w:cs="Times New Roman"/>
              </w:rPr>
            </w:pPr>
            <w:r w:rsidRPr="0046332A">
              <w:rPr>
                <w:rFonts w:ascii="Times New Roman" w:hAnsi="Times New Roman" w:cs="Times New Roman"/>
              </w:rPr>
              <w:t>0</w:t>
            </w:r>
          </w:p>
        </w:tc>
      </w:tr>
      <w:tr w:rsidR="00400C3F" w:rsidRPr="0046332A" w:rsidTr="006A0DE6">
        <w:trPr>
          <w:jc w:val="center"/>
        </w:trPr>
        <w:tc>
          <w:tcPr>
            <w:tcW w:w="2785" w:type="dxa"/>
          </w:tcPr>
          <w:p w:rsidR="00400C3F" w:rsidRPr="0046332A" w:rsidRDefault="00400C3F" w:rsidP="006A0DE6">
            <w:pPr>
              <w:rPr>
                <w:rFonts w:ascii="Times New Roman" w:hAnsi="Times New Roman" w:cs="Times New Roman"/>
              </w:rPr>
            </w:pPr>
            <w:r w:rsidRPr="0046332A">
              <w:rPr>
                <w:rFonts w:ascii="Times New Roman" w:hAnsi="Times New Roman" w:cs="Times New Roman"/>
              </w:rPr>
              <w:t>Other</w:t>
            </w:r>
          </w:p>
        </w:tc>
        <w:tc>
          <w:tcPr>
            <w:tcW w:w="1535" w:type="dxa"/>
          </w:tcPr>
          <w:p w:rsidR="00400C3F" w:rsidRPr="0046332A" w:rsidRDefault="00400C3F" w:rsidP="006A0DE6">
            <w:pPr>
              <w:rPr>
                <w:rFonts w:ascii="Times New Roman" w:hAnsi="Times New Roman" w:cs="Times New Roman"/>
              </w:rPr>
            </w:pPr>
            <w:r w:rsidRPr="0046332A">
              <w:rPr>
                <w:rFonts w:ascii="Times New Roman" w:hAnsi="Times New Roman" w:cs="Times New Roman"/>
              </w:rPr>
              <w:t>1</w:t>
            </w:r>
          </w:p>
        </w:tc>
      </w:tr>
      <w:tr w:rsidR="00400C3F" w:rsidRPr="0046332A" w:rsidTr="006A0DE6">
        <w:trPr>
          <w:jc w:val="center"/>
        </w:trPr>
        <w:tc>
          <w:tcPr>
            <w:tcW w:w="2785" w:type="dxa"/>
          </w:tcPr>
          <w:p w:rsidR="00400C3F" w:rsidRPr="0046332A" w:rsidRDefault="00400C3F" w:rsidP="006A0DE6">
            <w:pPr>
              <w:rPr>
                <w:rFonts w:ascii="Times New Roman" w:hAnsi="Times New Roman" w:cs="Times New Roman"/>
                <w:b/>
                <w:i/>
              </w:rPr>
            </w:pPr>
            <w:r w:rsidRPr="0046332A">
              <w:rPr>
                <w:rFonts w:ascii="Times New Roman" w:hAnsi="Times New Roman" w:cs="Times New Roman"/>
                <w:b/>
                <w:i/>
              </w:rPr>
              <w:t>Age</w:t>
            </w:r>
          </w:p>
        </w:tc>
        <w:tc>
          <w:tcPr>
            <w:tcW w:w="1535" w:type="dxa"/>
          </w:tcPr>
          <w:p w:rsidR="00400C3F" w:rsidRPr="0046332A" w:rsidRDefault="00400C3F" w:rsidP="006A0DE6">
            <w:pPr>
              <w:rPr>
                <w:rFonts w:ascii="Times New Roman" w:hAnsi="Times New Roman" w:cs="Times New Roman"/>
              </w:rPr>
            </w:pPr>
          </w:p>
        </w:tc>
      </w:tr>
      <w:tr w:rsidR="00400C3F" w:rsidRPr="0046332A" w:rsidTr="006A0DE6">
        <w:trPr>
          <w:jc w:val="center"/>
        </w:trPr>
        <w:tc>
          <w:tcPr>
            <w:tcW w:w="2785" w:type="dxa"/>
          </w:tcPr>
          <w:p w:rsidR="00400C3F" w:rsidRPr="0046332A" w:rsidRDefault="00400C3F" w:rsidP="006A0DE6">
            <w:pPr>
              <w:rPr>
                <w:rFonts w:ascii="Times New Roman" w:hAnsi="Times New Roman" w:cs="Times New Roman"/>
              </w:rPr>
            </w:pPr>
            <w:r w:rsidRPr="0046332A">
              <w:rPr>
                <w:rFonts w:ascii="Times New Roman" w:hAnsi="Times New Roman" w:cs="Times New Roman"/>
              </w:rPr>
              <w:t>20-30</w:t>
            </w:r>
          </w:p>
        </w:tc>
        <w:tc>
          <w:tcPr>
            <w:tcW w:w="1535" w:type="dxa"/>
          </w:tcPr>
          <w:p w:rsidR="00400C3F" w:rsidRPr="0046332A" w:rsidRDefault="00400C3F" w:rsidP="006A0DE6">
            <w:pPr>
              <w:rPr>
                <w:rFonts w:ascii="Times New Roman" w:hAnsi="Times New Roman" w:cs="Times New Roman"/>
              </w:rPr>
            </w:pPr>
            <w:r w:rsidRPr="0046332A">
              <w:rPr>
                <w:rFonts w:ascii="Times New Roman" w:hAnsi="Times New Roman" w:cs="Times New Roman"/>
              </w:rPr>
              <w:t>0</w:t>
            </w:r>
          </w:p>
        </w:tc>
      </w:tr>
      <w:tr w:rsidR="00400C3F" w:rsidRPr="0046332A" w:rsidTr="006A0DE6">
        <w:trPr>
          <w:jc w:val="center"/>
        </w:trPr>
        <w:tc>
          <w:tcPr>
            <w:tcW w:w="2785" w:type="dxa"/>
          </w:tcPr>
          <w:p w:rsidR="00400C3F" w:rsidRPr="0046332A" w:rsidRDefault="00400C3F" w:rsidP="006A0DE6">
            <w:pPr>
              <w:rPr>
                <w:rFonts w:ascii="Times New Roman" w:hAnsi="Times New Roman" w:cs="Times New Roman"/>
              </w:rPr>
            </w:pPr>
            <w:r w:rsidRPr="0046332A">
              <w:rPr>
                <w:rFonts w:ascii="Times New Roman" w:hAnsi="Times New Roman" w:cs="Times New Roman"/>
              </w:rPr>
              <w:t>31-40</w:t>
            </w:r>
          </w:p>
        </w:tc>
        <w:tc>
          <w:tcPr>
            <w:tcW w:w="1535" w:type="dxa"/>
          </w:tcPr>
          <w:p w:rsidR="00400C3F" w:rsidRPr="0046332A" w:rsidRDefault="00400C3F" w:rsidP="006A0DE6">
            <w:pPr>
              <w:rPr>
                <w:rFonts w:ascii="Times New Roman" w:hAnsi="Times New Roman" w:cs="Times New Roman"/>
              </w:rPr>
            </w:pPr>
            <w:r w:rsidRPr="0046332A">
              <w:rPr>
                <w:rFonts w:ascii="Times New Roman" w:hAnsi="Times New Roman" w:cs="Times New Roman"/>
              </w:rPr>
              <w:t>4</w:t>
            </w:r>
          </w:p>
        </w:tc>
      </w:tr>
      <w:tr w:rsidR="00400C3F" w:rsidRPr="0046332A" w:rsidTr="006A0DE6">
        <w:trPr>
          <w:jc w:val="center"/>
        </w:trPr>
        <w:tc>
          <w:tcPr>
            <w:tcW w:w="2785" w:type="dxa"/>
          </w:tcPr>
          <w:p w:rsidR="00400C3F" w:rsidRPr="0046332A" w:rsidRDefault="00400C3F" w:rsidP="006A0DE6">
            <w:pPr>
              <w:rPr>
                <w:rFonts w:ascii="Times New Roman" w:hAnsi="Times New Roman" w:cs="Times New Roman"/>
              </w:rPr>
            </w:pPr>
            <w:r w:rsidRPr="0046332A">
              <w:rPr>
                <w:rFonts w:ascii="Times New Roman" w:hAnsi="Times New Roman" w:cs="Times New Roman"/>
              </w:rPr>
              <w:t>41-50</w:t>
            </w:r>
          </w:p>
        </w:tc>
        <w:tc>
          <w:tcPr>
            <w:tcW w:w="1535" w:type="dxa"/>
          </w:tcPr>
          <w:p w:rsidR="00400C3F" w:rsidRPr="0046332A" w:rsidRDefault="00400C3F" w:rsidP="006A0DE6">
            <w:pPr>
              <w:rPr>
                <w:rFonts w:ascii="Times New Roman" w:hAnsi="Times New Roman" w:cs="Times New Roman"/>
              </w:rPr>
            </w:pPr>
            <w:r w:rsidRPr="0046332A">
              <w:rPr>
                <w:rFonts w:ascii="Times New Roman" w:hAnsi="Times New Roman" w:cs="Times New Roman"/>
              </w:rPr>
              <w:t>2</w:t>
            </w:r>
          </w:p>
        </w:tc>
      </w:tr>
      <w:tr w:rsidR="00400C3F" w:rsidRPr="0046332A" w:rsidTr="006A0DE6">
        <w:trPr>
          <w:jc w:val="center"/>
        </w:trPr>
        <w:tc>
          <w:tcPr>
            <w:tcW w:w="2785" w:type="dxa"/>
          </w:tcPr>
          <w:p w:rsidR="00400C3F" w:rsidRPr="0046332A" w:rsidRDefault="00400C3F" w:rsidP="006A0DE6">
            <w:pPr>
              <w:rPr>
                <w:rFonts w:ascii="Times New Roman" w:hAnsi="Times New Roman" w:cs="Times New Roman"/>
              </w:rPr>
            </w:pPr>
            <w:r w:rsidRPr="0046332A">
              <w:rPr>
                <w:rFonts w:ascii="Times New Roman" w:hAnsi="Times New Roman" w:cs="Times New Roman"/>
              </w:rPr>
              <w:t>Over 50</w:t>
            </w:r>
          </w:p>
        </w:tc>
        <w:tc>
          <w:tcPr>
            <w:tcW w:w="1535" w:type="dxa"/>
          </w:tcPr>
          <w:p w:rsidR="00400C3F" w:rsidRPr="0046332A" w:rsidRDefault="00400C3F" w:rsidP="006A0DE6">
            <w:pPr>
              <w:rPr>
                <w:rFonts w:ascii="Times New Roman" w:hAnsi="Times New Roman" w:cs="Times New Roman"/>
              </w:rPr>
            </w:pPr>
            <w:r w:rsidRPr="0046332A">
              <w:rPr>
                <w:rFonts w:ascii="Times New Roman" w:hAnsi="Times New Roman" w:cs="Times New Roman"/>
              </w:rPr>
              <w:t>2</w:t>
            </w:r>
          </w:p>
        </w:tc>
      </w:tr>
      <w:tr w:rsidR="00400C3F" w:rsidRPr="0046332A" w:rsidTr="006A0DE6">
        <w:trPr>
          <w:jc w:val="center"/>
        </w:trPr>
        <w:tc>
          <w:tcPr>
            <w:tcW w:w="2785" w:type="dxa"/>
          </w:tcPr>
          <w:p w:rsidR="00400C3F" w:rsidRPr="0046332A" w:rsidRDefault="00400C3F" w:rsidP="006A0DE6">
            <w:pPr>
              <w:rPr>
                <w:rFonts w:ascii="Times New Roman" w:hAnsi="Times New Roman" w:cs="Times New Roman"/>
                <w:b/>
                <w:i/>
              </w:rPr>
            </w:pPr>
            <w:r w:rsidRPr="0046332A">
              <w:rPr>
                <w:rFonts w:ascii="Times New Roman" w:hAnsi="Times New Roman" w:cs="Times New Roman"/>
                <w:b/>
                <w:i/>
              </w:rPr>
              <w:t>Years in Practice</w:t>
            </w:r>
          </w:p>
        </w:tc>
        <w:tc>
          <w:tcPr>
            <w:tcW w:w="1535" w:type="dxa"/>
          </w:tcPr>
          <w:p w:rsidR="00400C3F" w:rsidRPr="0046332A" w:rsidRDefault="00400C3F" w:rsidP="006A0DE6">
            <w:pPr>
              <w:rPr>
                <w:rFonts w:ascii="Times New Roman" w:hAnsi="Times New Roman" w:cs="Times New Roman"/>
              </w:rPr>
            </w:pPr>
          </w:p>
        </w:tc>
      </w:tr>
      <w:tr w:rsidR="00400C3F" w:rsidRPr="0046332A" w:rsidTr="006A0DE6">
        <w:trPr>
          <w:jc w:val="center"/>
        </w:trPr>
        <w:tc>
          <w:tcPr>
            <w:tcW w:w="2785" w:type="dxa"/>
          </w:tcPr>
          <w:p w:rsidR="00400C3F" w:rsidRPr="0046332A" w:rsidRDefault="00400C3F" w:rsidP="006A0DE6">
            <w:pPr>
              <w:rPr>
                <w:rFonts w:ascii="Times New Roman" w:hAnsi="Times New Roman" w:cs="Times New Roman"/>
              </w:rPr>
            </w:pPr>
            <w:r w:rsidRPr="0046332A">
              <w:rPr>
                <w:rFonts w:ascii="Times New Roman" w:hAnsi="Times New Roman" w:cs="Times New Roman"/>
              </w:rPr>
              <w:t>1-5</w:t>
            </w:r>
          </w:p>
        </w:tc>
        <w:tc>
          <w:tcPr>
            <w:tcW w:w="1535" w:type="dxa"/>
          </w:tcPr>
          <w:p w:rsidR="00400C3F" w:rsidRPr="0046332A" w:rsidRDefault="00400C3F" w:rsidP="006A0DE6">
            <w:pPr>
              <w:rPr>
                <w:rFonts w:ascii="Times New Roman" w:hAnsi="Times New Roman" w:cs="Times New Roman"/>
              </w:rPr>
            </w:pPr>
            <w:r w:rsidRPr="0046332A">
              <w:rPr>
                <w:rFonts w:ascii="Times New Roman" w:hAnsi="Times New Roman" w:cs="Times New Roman"/>
              </w:rPr>
              <w:t>0</w:t>
            </w:r>
          </w:p>
        </w:tc>
      </w:tr>
      <w:tr w:rsidR="00400C3F" w:rsidRPr="0046332A" w:rsidTr="006A0DE6">
        <w:trPr>
          <w:jc w:val="center"/>
        </w:trPr>
        <w:tc>
          <w:tcPr>
            <w:tcW w:w="2785" w:type="dxa"/>
          </w:tcPr>
          <w:p w:rsidR="00400C3F" w:rsidRPr="0046332A" w:rsidRDefault="00400C3F" w:rsidP="006A0DE6">
            <w:pPr>
              <w:rPr>
                <w:rFonts w:ascii="Times New Roman" w:hAnsi="Times New Roman" w:cs="Times New Roman"/>
              </w:rPr>
            </w:pPr>
            <w:r w:rsidRPr="0046332A">
              <w:rPr>
                <w:rFonts w:ascii="Times New Roman" w:hAnsi="Times New Roman" w:cs="Times New Roman"/>
              </w:rPr>
              <w:t>6-10</w:t>
            </w:r>
          </w:p>
        </w:tc>
        <w:tc>
          <w:tcPr>
            <w:tcW w:w="1535" w:type="dxa"/>
          </w:tcPr>
          <w:p w:rsidR="00400C3F" w:rsidRPr="0046332A" w:rsidRDefault="00400C3F" w:rsidP="006A0DE6">
            <w:pPr>
              <w:rPr>
                <w:rFonts w:ascii="Times New Roman" w:hAnsi="Times New Roman" w:cs="Times New Roman"/>
              </w:rPr>
            </w:pPr>
            <w:r w:rsidRPr="0046332A">
              <w:rPr>
                <w:rFonts w:ascii="Times New Roman" w:hAnsi="Times New Roman" w:cs="Times New Roman"/>
              </w:rPr>
              <w:t>4</w:t>
            </w:r>
          </w:p>
        </w:tc>
      </w:tr>
      <w:tr w:rsidR="00400C3F" w:rsidRPr="0046332A" w:rsidTr="006A0DE6">
        <w:trPr>
          <w:jc w:val="center"/>
        </w:trPr>
        <w:tc>
          <w:tcPr>
            <w:tcW w:w="2785" w:type="dxa"/>
          </w:tcPr>
          <w:p w:rsidR="00400C3F" w:rsidRPr="0046332A" w:rsidRDefault="00400C3F" w:rsidP="006A0DE6">
            <w:pPr>
              <w:rPr>
                <w:rFonts w:ascii="Times New Roman" w:hAnsi="Times New Roman" w:cs="Times New Roman"/>
              </w:rPr>
            </w:pPr>
            <w:r w:rsidRPr="0046332A">
              <w:rPr>
                <w:rFonts w:ascii="Times New Roman" w:hAnsi="Times New Roman" w:cs="Times New Roman"/>
              </w:rPr>
              <w:t>11-15</w:t>
            </w:r>
          </w:p>
        </w:tc>
        <w:tc>
          <w:tcPr>
            <w:tcW w:w="1535" w:type="dxa"/>
          </w:tcPr>
          <w:p w:rsidR="00400C3F" w:rsidRPr="0046332A" w:rsidRDefault="00400C3F" w:rsidP="006A0DE6">
            <w:pPr>
              <w:rPr>
                <w:rFonts w:ascii="Times New Roman" w:hAnsi="Times New Roman" w:cs="Times New Roman"/>
              </w:rPr>
            </w:pPr>
            <w:r w:rsidRPr="0046332A">
              <w:rPr>
                <w:rFonts w:ascii="Times New Roman" w:hAnsi="Times New Roman" w:cs="Times New Roman"/>
              </w:rPr>
              <w:t>2</w:t>
            </w:r>
          </w:p>
        </w:tc>
      </w:tr>
      <w:tr w:rsidR="00400C3F" w:rsidRPr="0046332A" w:rsidTr="006A0DE6">
        <w:trPr>
          <w:jc w:val="center"/>
        </w:trPr>
        <w:tc>
          <w:tcPr>
            <w:tcW w:w="2785" w:type="dxa"/>
          </w:tcPr>
          <w:p w:rsidR="00400C3F" w:rsidRPr="0046332A" w:rsidRDefault="00400C3F" w:rsidP="006A0DE6">
            <w:pPr>
              <w:rPr>
                <w:rFonts w:ascii="Times New Roman" w:hAnsi="Times New Roman" w:cs="Times New Roman"/>
              </w:rPr>
            </w:pPr>
            <w:r w:rsidRPr="0046332A">
              <w:rPr>
                <w:rFonts w:ascii="Times New Roman" w:hAnsi="Times New Roman" w:cs="Times New Roman"/>
              </w:rPr>
              <w:t>Over 15</w:t>
            </w:r>
          </w:p>
        </w:tc>
        <w:tc>
          <w:tcPr>
            <w:tcW w:w="1535" w:type="dxa"/>
          </w:tcPr>
          <w:p w:rsidR="00400C3F" w:rsidRPr="0046332A" w:rsidRDefault="00400C3F" w:rsidP="006A0DE6">
            <w:pPr>
              <w:rPr>
                <w:rFonts w:ascii="Times New Roman" w:hAnsi="Times New Roman" w:cs="Times New Roman"/>
              </w:rPr>
            </w:pPr>
            <w:r w:rsidRPr="0046332A">
              <w:rPr>
                <w:rFonts w:ascii="Times New Roman" w:hAnsi="Times New Roman" w:cs="Times New Roman"/>
              </w:rPr>
              <w:t>2</w:t>
            </w:r>
          </w:p>
        </w:tc>
      </w:tr>
      <w:tr w:rsidR="00400C3F" w:rsidRPr="0046332A" w:rsidTr="006A0DE6">
        <w:trPr>
          <w:jc w:val="center"/>
        </w:trPr>
        <w:tc>
          <w:tcPr>
            <w:tcW w:w="2785" w:type="dxa"/>
          </w:tcPr>
          <w:p w:rsidR="00400C3F" w:rsidRPr="0046332A" w:rsidRDefault="00400C3F" w:rsidP="006A0DE6">
            <w:pPr>
              <w:rPr>
                <w:rFonts w:ascii="Times New Roman" w:hAnsi="Times New Roman" w:cs="Times New Roman"/>
                <w:i/>
              </w:rPr>
            </w:pPr>
            <w:r w:rsidRPr="0046332A">
              <w:rPr>
                <w:rFonts w:ascii="Times New Roman" w:hAnsi="Times New Roman" w:cs="Times New Roman"/>
                <w:b/>
                <w:i/>
              </w:rPr>
              <w:t>Gender</w:t>
            </w:r>
          </w:p>
        </w:tc>
        <w:tc>
          <w:tcPr>
            <w:tcW w:w="1535" w:type="dxa"/>
          </w:tcPr>
          <w:p w:rsidR="00400C3F" w:rsidRPr="0046332A" w:rsidRDefault="00400C3F" w:rsidP="006A0DE6">
            <w:pPr>
              <w:rPr>
                <w:rFonts w:ascii="Times New Roman" w:hAnsi="Times New Roman" w:cs="Times New Roman"/>
              </w:rPr>
            </w:pPr>
          </w:p>
        </w:tc>
      </w:tr>
      <w:tr w:rsidR="00400C3F" w:rsidRPr="0046332A" w:rsidTr="006A0DE6">
        <w:trPr>
          <w:jc w:val="center"/>
        </w:trPr>
        <w:tc>
          <w:tcPr>
            <w:tcW w:w="2785" w:type="dxa"/>
          </w:tcPr>
          <w:p w:rsidR="00400C3F" w:rsidRPr="0046332A" w:rsidRDefault="00400C3F" w:rsidP="006A0DE6">
            <w:pPr>
              <w:rPr>
                <w:rFonts w:ascii="Times New Roman" w:hAnsi="Times New Roman" w:cs="Times New Roman"/>
              </w:rPr>
            </w:pPr>
            <w:r w:rsidRPr="0046332A">
              <w:rPr>
                <w:rFonts w:ascii="Times New Roman" w:hAnsi="Times New Roman" w:cs="Times New Roman"/>
              </w:rPr>
              <w:t>Male</w:t>
            </w:r>
          </w:p>
        </w:tc>
        <w:tc>
          <w:tcPr>
            <w:tcW w:w="1535" w:type="dxa"/>
          </w:tcPr>
          <w:p w:rsidR="00400C3F" w:rsidRPr="0046332A" w:rsidRDefault="00400C3F" w:rsidP="006A0DE6">
            <w:pPr>
              <w:rPr>
                <w:rFonts w:ascii="Times New Roman" w:hAnsi="Times New Roman" w:cs="Times New Roman"/>
              </w:rPr>
            </w:pPr>
            <w:r w:rsidRPr="0046332A">
              <w:rPr>
                <w:rFonts w:ascii="Times New Roman" w:hAnsi="Times New Roman" w:cs="Times New Roman"/>
              </w:rPr>
              <w:t>3</w:t>
            </w:r>
          </w:p>
        </w:tc>
      </w:tr>
      <w:tr w:rsidR="00400C3F" w:rsidRPr="0046332A" w:rsidTr="006A0DE6">
        <w:trPr>
          <w:jc w:val="center"/>
        </w:trPr>
        <w:tc>
          <w:tcPr>
            <w:tcW w:w="2785" w:type="dxa"/>
          </w:tcPr>
          <w:p w:rsidR="00400C3F" w:rsidRPr="0046332A" w:rsidRDefault="00400C3F" w:rsidP="006A0DE6">
            <w:pPr>
              <w:rPr>
                <w:rFonts w:ascii="Times New Roman" w:hAnsi="Times New Roman" w:cs="Times New Roman"/>
              </w:rPr>
            </w:pPr>
            <w:r w:rsidRPr="0046332A">
              <w:rPr>
                <w:rFonts w:ascii="Times New Roman" w:hAnsi="Times New Roman" w:cs="Times New Roman"/>
              </w:rPr>
              <w:t>Female</w:t>
            </w:r>
          </w:p>
        </w:tc>
        <w:tc>
          <w:tcPr>
            <w:tcW w:w="1535" w:type="dxa"/>
          </w:tcPr>
          <w:p w:rsidR="00400C3F" w:rsidRPr="0046332A" w:rsidRDefault="00400C3F" w:rsidP="006A0DE6">
            <w:pPr>
              <w:rPr>
                <w:rFonts w:ascii="Times New Roman" w:hAnsi="Times New Roman" w:cs="Times New Roman"/>
              </w:rPr>
            </w:pPr>
            <w:r w:rsidRPr="0046332A">
              <w:rPr>
                <w:rFonts w:ascii="Times New Roman" w:hAnsi="Times New Roman" w:cs="Times New Roman"/>
              </w:rPr>
              <w:t>5</w:t>
            </w:r>
          </w:p>
        </w:tc>
      </w:tr>
    </w:tbl>
    <w:p w:rsidR="00400C3F" w:rsidRPr="0046332A" w:rsidRDefault="00400C3F" w:rsidP="00400C3F">
      <w:pPr>
        <w:pStyle w:val="Thesisbodytext"/>
      </w:pPr>
    </w:p>
    <w:p w:rsidR="001E1097" w:rsidRPr="0046332A" w:rsidRDefault="001E1097" w:rsidP="001E1097">
      <w:pPr>
        <w:pStyle w:val="Thesisbodytext"/>
        <w:ind w:firstLine="0"/>
        <w:jc w:val="center"/>
      </w:pPr>
      <w:r w:rsidRPr="0046332A">
        <w:t>Presentation of the Findings</w:t>
      </w:r>
    </w:p>
    <w:p w:rsidR="00D51AD9" w:rsidRPr="0046332A" w:rsidRDefault="00D51AD9" w:rsidP="009F09E2">
      <w:pPr>
        <w:pStyle w:val="Thesisbodytext"/>
      </w:pPr>
      <w:r w:rsidRPr="0046332A">
        <w:rPr>
          <w:bCs/>
        </w:rPr>
        <w:t xml:space="preserve">Four major themes emerged from the thematic analysis of the interview data. </w:t>
      </w:r>
      <w:r w:rsidRPr="0046332A">
        <w:t>First, s</w:t>
      </w:r>
      <w:r w:rsidR="001C5108" w:rsidRPr="0046332A">
        <w:t>ocial workers harbor positive attitudes toward mental health</w:t>
      </w:r>
      <w:r w:rsidRPr="0046332A">
        <w:t>; second, social w</w:t>
      </w:r>
      <w:r w:rsidR="001C5108" w:rsidRPr="0046332A">
        <w:t>ork practitioners p</w:t>
      </w:r>
      <w:r w:rsidR="00CA6145" w:rsidRPr="0046332A">
        <w:t xml:space="preserve">erceived </w:t>
      </w:r>
      <w:r w:rsidR="001C5108" w:rsidRPr="0046332A">
        <w:t>themselves as p</w:t>
      </w:r>
      <w:r w:rsidR="00CA6145" w:rsidRPr="0046332A">
        <w:t xml:space="preserve">repared </w:t>
      </w:r>
      <w:r w:rsidR="001C5108" w:rsidRPr="0046332A">
        <w:t>to a</w:t>
      </w:r>
      <w:r w:rsidR="00400C3F" w:rsidRPr="0046332A">
        <w:t xml:space="preserve">ddress </w:t>
      </w:r>
      <w:r w:rsidR="001C5108" w:rsidRPr="0046332A">
        <w:t>s</w:t>
      </w:r>
      <w:r w:rsidR="00400C3F" w:rsidRPr="0046332A">
        <w:t xml:space="preserve">exual </w:t>
      </w:r>
      <w:r w:rsidR="001C5108" w:rsidRPr="0046332A">
        <w:t>h</w:t>
      </w:r>
      <w:r w:rsidR="00400C3F" w:rsidRPr="0046332A">
        <w:t xml:space="preserve">ealth </w:t>
      </w:r>
      <w:r w:rsidR="001C5108" w:rsidRPr="0046332A">
        <w:t>c</w:t>
      </w:r>
      <w:r w:rsidR="00400C3F" w:rsidRPr="0046332A">
        <w:t>oncerns</w:t>
      </w:r>
      <w:r w:rsidR="001C5108" w:rsidRPr="0046332A">
        <w:t xml:space="preserve"> with clients</w:t>
      </w:r>
      <w:r w:rsidRPr="0046332A">
        <w:t xml:space="preserve">; third, </w:t>
      </w:r>
      <w:r w:rsidR="009F09E2" w:rsidRPr="0046332A">
        <w:t>sexual health discussions with severely mentally ill clients should be a part of the solution, not of the problem</w:t>
      </w:r>
      <w:r w:rsidRPr="0046332A">
        <w:t>; and fourth, empowerment of clients and normalization of mental health are ways to combat discomfort toward discussing sexual health issues with clients. This study explains each of these themes below.</w:t>
      </w:r>
    </w:p>
    <w:p w:rsidR="00D51AD9" w:rsidRPr="0046332A" w:rsidRDefault="00D51AD9" w:rsidP="00400C3F">
      <w:pPr>
        <w:pStyle w:val="Thesisbodytext"/>
        <w:ind w:firstLine="0"/>
      </w:pPr>
    </w:p>
    <w:p w:rsidR="00D51AD9" w:rsidRPr="000B2920" w:rsidRDefault="00D51AD9" w:rsidP="00D51AD9">
      <w:pPr>
        <w:pStyle w:val="Thesisbodytext"/>
        <w:ind w:firstLine="0"/>
        <w:rPr>
          <w:u w:val="single"/>
        </w:rPr>
      </w:pPr>
      <w:r w:rsidRPr="000B2920">
        <w:rPr>
          <w:u w:val="single"/>
        </w:rPr>
        <w:lastRenderedPageBreak/>
        <w:t xml:space="preserve">Social </w:t>
      </w:r>
      <w:r w:rsidR="00B15E1E">
        <w:rPr>
          <w:u w:val="single"/>
        </w:rPr>
        <w:t>W</w:t>
      </w:r>
      <w:r w:rsidRPr="000B2920">
        <w:rPr>
          <w:u w:val="single"/>
        </w:rPr>
        <w:t xml:space="preserve">orkers </w:t>
      </w:r>
      <w:r w:rsidR="00B15E1E">
        <w:rPr>
          <w:u w:val="single"/>
        </w:rPr>
        <w:t>H</w:t>
      </w:r>
      <w:r w:rsidRPr="000B2920">
        <w:rPr>
          <w:u w:val="single"/>
        </w:rPr>
        <w:t xml:space="preserve">arbor </w:t>
      </w:r>
      <w:r w:rsidR="00B15E1E">
        <w:rPr>
          <w:u w:val="single"/>
        </w:rPr>
        <w:t>P</w:t>
      </w:r>
      <w:r w:rsidRPr="000B2920">
        <w:rPr>
          <w:u w:val="single"/>
        </w:rPr>
        <w:t xml:space="preserve">ositive </w:t>
      </w:r>
      <w:r w:rsidR="00B15E1E">
        <w:rPr>
          <w:u w:val="single"/>
        </w:rPr>
        <w:t>A</w:t>
      </w:r>
      <w:r w:rsidRPr="000B2920">
        <w:rPr>
          <w:u w:val="single"/>
        </w:rPr>
        <w:t xml:space="preserve">ttitudes </w:t>
      </w:r>
      <w:proofErr w:type="gramStart"/>
      <w:r w:rsidR="00B15E1E">
        <w:rPr>
          <w:u w:val="single"/>
        </w:rPr>
        <w:t>T</w:t>
      </w:r>
      <w:r w:rsidRPr="000B2920">
        <w:rPr>
          <w:u w:val="single"/>
        </w:rPr>
        <w:t xml:space="preserve">oward </w:t>
      </w:r>
      <w:r w:rsidR="00B15E1E">
        <w:rPr>
          <w:u w:val="single"/>
        </w:rPr>
        <w:t>D</w:t>
      </w:r>
      <w:r w:rsidR="00BE1CD2" w:rsidRPr="000B2920">
        <w:rPr>
          <w:u w:val="single"/>
        </w:rPr>
        <w:t xml:space="preserve">iscussing </w:t>
      </w:r>
      <w:r w:rsidR="00B15E1E">
        <w:rPr>
          <w:u w:val="single"/>
        </w:rPr>
        <w:t>s</w:t>
      </w:r>
      <w:r w:rsidR="00BE1CD2" w:rsidRPr="000B2920">
        <w:rPr>
          <w:u w:val="single"/>
        </w:rPr>
        <w:t xml:space="preserve">exual </w:t>
      </w:r>
      <w:r w:rsidR="00B15E1E">
        <w:rPr>
          <w:u w:val="single"/>
        </w:rPr>
        <w:t>H</w:t>
      </w:r>
      <w:r w:rsidR="00BE1CD2" w:rsidRPr="000B2920">
        <w:rPr>
          <w:u w:val="single"/>
        </w:rPr>
        <w:t xml:space="preserve">ealth </w:t>
      </w:r>
      <w:r w:rsidR="006C3314">
        <w:rPr>
          <w:u w:val="single"/>
        </w:rPr>
        <w:t>W</w:t>
      </w:r>
      <w:r w:rsidR="00BE1CD2" w:rsidRPr="000B2920">
        <w:rPr>
          <w:u w:val="single"/>
        </w:rPr>
        <w:t>ith</w:t>
      </w:r>
      <w:proofErr w:type="gramEnd"/>
      <w:r w:rsidR="00BE1CD2" w:rsidRPr="000B2920">
        <w:rPr>
          <w:u w:val="single"/>
        </w:rPr>
        <w:t xml:space="preserve"> </w:t>
      </w:r>
      <w:r w:rsidR="00B15E1E">
        <w:rPr>
          <w:u w:val="single"/>
        </w:rPr>
        <w:t>M</w:t>
      </w:r>
      <w:r w:rsidR="00BE1CD2" w:rsidRPr="000B2920">
        <w:rPr>
          <w:u w:val="single"/>
        </w:rPr>
        <w:t>enta</w:t>
      </w:r>
      <w:r w:rsidR="000B2920" w:rsidRPr="000B2920">
        <w:rPr>
          <w:u w:val="single"/>
        </w:rPr>
        <w:t>l</w:t>
      </w:r>
      <w:r w:rsidR="00BE1CD2" w:rsidRPr="000B2920">
        <w:rPr>
          <w:u w:val="single"/>
        </w:rPr>
        <w:t>l</w:t>
      </w:r>
      <w:r w:rsidR="000B2920" w:rsidRPr="000B2920">
        <w:rPr>
          <w:u w:val="single"/>
        </w:rPr>
        <w:t>y</w:t>
      </w:r>
      <w:r w:rsidR="00B15E1E">
        <w:rPr>
          <w:u w:val="single"/>
        </w:rPr>
        <w:t xml:space="preserve"> I</w:t>
      </w:r>
      <w:r w:rsidR="00BE1CD2" w:rsidRPr="000B2920">
        <w:rPr>
          <w:u w:val="single"/>
        </w:rPr>
        <w:t xml:space="preserve">ll </w:t>
      </w:r>
      <w:r w:rsidR="00B15E1E">
        <w:rPr>
          <w:u w:val="single"/>
        </w:rPr>
        <w:t>C</w:t>
      </w:r>
      <w:r w:rsidR="00BE1CD2" w:rsidRPr="000B2920">
        <w:rPr>
          <w:u w:val="single"/>
        </w:rPr>
        <w:t>lients</w:t>
      </w:r>
    </w:p>
    <w:p w:rsidR="00BE1CD2" w:rsidRPr="0046332A" w:rsidRDefault="002D6FC7" w:rsidP="00D73225">
      <w:pPr>
        <w:pStyle w:val="Thesisbodytext"/>
        <w:rPr>
          <w:bCs/>
        </w:rPr>
      </w:pPr>
      <w:r w:rsidRPr="0046332A">
        <w:rPr>
          <w:bCs/>
        </w:rPr>
        <w:t xml:space="preserve">The participants agreed that severe mental illness </w:t>
      </w:r>
      <w:r w:rsidR="00D73225" w:rsidRPr="0046332A">
        <w:rPr>
          <w:bCs/>
        </w:rPr>
        <w:t xml:space="preserve">come with </w:t>
      </w:r>
      <w:r w:rsidRPr="0046332A">
        <w:rPr>
          <w:bCs/>
        </w:rPr>
        <w:t xml:space="preserve">impairment functioning and </w:t>
      </w:r>
      <w:r w:rsidR="00D73225" w:rsidRPr="0046332A">
        <w:rPr>
          <w:bCs/>
        </w:rPr>
        <w:t xml:space="preserve">create room for </w:t>
      </w:r>
      <w:r w:rsidRPr="0046332A">
        <w:rPr>
          <w:bCs/>
        </w:rPr>
        <w:t>stigma.</w:t>
      </w:r>
      <w:r w:rsidR="00BE1CD2" w:rsidRPr="0046332A">
        <w:rPr>
          <w:bCs/>
        </w:rPr>
        <w:t xml:space="preserve"> However, all of the participants reported putting their biases aside to serve severely mentally ill clients. Therefore, the participants</w:t>
      </w:r>
      <w:r w:rsidR="00CC1673" w:rsidRPr="0046332A">
        <w:rPr>
          <w:bCs/>
        </w:rPr>
        <w:t xml:space="preserve"> reported no feeling of discomfort in working with the aforementioned clients.</w:t>
      </w:r>
      <w:r w:rsidR="00BE1CD2" w:rsidRPr="0046332A">
        <w:rPr>
          <w:bCs/>
        </w:rPr>
        <w:t xml:space="preserve">  Here is how two participants expressed this theme: </w:t>
      </w:r>
    </w:p>
    <w:p w:rsidR="00BE1CD2" w:rsidRPr="0046332A" w:rsidRDefault="00BE1CD2" w:rsidP="00D73225">
      <w:pPr>
        <w:pStyle w:val="Thesisbodytext"/>
        <w:rPr>
          <w:bCs/>
        </w:rPr>
      </w:pPr>
    </w:p>
    <w:p w:rsidR="00BE1CD2" w:rsidRPr="0046332A" w:rsidRDefault="00BE1CD2" w:rsidP="00BE1CD2">
      <w:pPr>
        <w:pStyle w:val="Thesisbodytext"/>
        <w:ind w:left="720" w:firstLine="0"/>
        <w:rPr>
          <w:i/>
        </w:rPr>
      </w:pPr>
      <w:r w:rsidRPr="0046332A">
        <w:rPr>
          <w:i/>
        </w:rPr>
        <w:t>I don’t feel odd, funny, embarrassed, I don’t feel any of that. This is information they need to know.  This is especially in when you have a mental illness you tend to do things that are harmful to yourself and inappropriate sexual liaisons can be deadly so it’s very important to I think help individuals have a kind of a plan as to what they will and won’t do.</w:t>
      </w:r>
    </w:p>
    <w:p w:rsidR="00BE1CD2" w:rsidRPr="0046332A" w:rsidRDefault="00BE1CD2" w:rsidP="00BE1CD2">
      <w:pPr>
        <w:pStyle w:val="Thesisbodytext"/>
        <w:ind w:firstLine="0"/>
      </w:pPr>
    </w:p>
    <w:p w:rsidR="00BE1CD2" w:rsidRPr="0046332A" w:rsidRDefault="00BE1CD2" w:rsidP="00BE1CD2">
      <w:pPr>
        <w:pStyle w:val="Thesisbodytext"/>
        <w:ind w:left="720" w:firstLine="0"/>
        <w:rPr>
          <w:i/>
        </w:rPr>
      </w:pPr>
      <w:r w:rsidRPr="0046332A">
        <w:rPr>
          <w:i/>
        </w:rPr>
        <w:t xml:space="preserve">It’s just part of my job. </w:t>
      </w:r>
      <w:proofErr w:type="gramStart"/>
      <w:r w:rsidRPr="0046332A">
        <w:rPr>
          <w:i/>
        </w:rPr>
        <w:t>Part of treating the whole person.</w:t>
      </w:r>
      <w:proofErr w:type="gramEnd"/>
      <w:r w:rsidRPr="0046332A">
        <w:rPr>
          <w:i/>
        </w:rPr>
        <w:t xml:space="preserve"> It doesn’t make me feel uncomfortable. I know it probably brings a lot of things from our counter transference, but as a professional we’re taught to separate that.</w:t>
      </w:r>
    </w:p>
    <w:p w:rsidR="00BE1CD2" w:rsidRPr="0046332A" w:rsidRDefault="00BE1CD2" w:rsidP="00D51AD9">
      <w:pPr>
        <w:pStyle w:val="Thesisbodytext"/>
        <w:ind w:firstLine="0"/>
        <w:rPr>
          <w:b/>
          <w:i/>
        </w:rPr>
      </w:pPr>
    </w:p>
    <w:p w:rsidR="000F1F6F" w:rsidRPr="0046332A" w:rsidRDefault="000F1F6F" w:rsidP="000F1F6F">
      <w:pPr>
        <w:pStyle w:val="Thesisbodytext"/>
        <w:ind w:left="720" w:firstLine="0"/>
        <w:rPr>
          <w:i/>
        </w:rPr>
      </w:pPr>
      <w:r w:rsidRPr="0046332A">
        <w:rPr>
          <w:i/>
        </w:rPr>
        <w:t>We have to be holistic. We have to treat the client as a whole. And sexuality is part of that. Teaching them to have safe sex or a safe sexual relationship is also included in having good boundaries, teaching self-esteem.</w:t>
      </w:r>
    </w:p>
    <w:p w:rsidR="00BE1CD2" w:rsidRPr="0046332A" w:rsidRDefault="00BE1CD2" w:rsidP="00D51AD9">
      <w:pPr>
        <w:pStyle w:val="Thesisbodytext"/>
        <w:ind w:firstLine="0"/>
        <w:rPr>
          <w:b/>
        </w:rPr>
      </w:pPr>
    </w:p>
    <w:p w:rsidR="00D51AD9" w:rsidRPr="00B15E1E" w:rsidRDefault="00D51AD9" w:rsidP="00D51AD9">
      <w:pPr>
        <w:pStyle w:val="Thesisbodytext"/>
        <w:ind w:firstLine="0"/>
        <w:rPr>
          <w:u w:val="single"/>
        </w:rPr>
      </w:pPr>
      <w:r w:rsidRPr="00B15E1E">
        <w:rPr>
          <w:u w:val="single"/>
        </w:rPr>
        <w:t xml:space="preserve">Social </w:t>
      </w:r>
      <w:r w:rsidR="00B15E1E" w:rsidRPr="00B15E1E">
        <w:rPr>
          <w:u w:val="single"/>
        </w:rPr>
        <w:t>W</w:t>
      </w:r>
      <w:r w:rsidRPr="00B15E1E">
        <w:rPr>
          <w:u w:val="single"/>
        </w:rPr>
        <w:t xml:space="preserve">ork </w:t>
      </w:r>
      <w:r w:rsidR="00B15E1E" w:rsidRPr="00B15E1E">
        <w:rPr>
          <w:u w:val="single"/>
        </w:rPr>
        <w:t>P</w:t>
      </w:r>
      <w:r w:rsidRPr="00B15E1E">
        <w:rPr>
          <w:u w:val="single"/>
        </w:rPr>
        <w:t xml:space="preserve">ractitioners </w:t>
      </w:r>
      <w:r w:rsidR="00B15E1E" w:rsidRPr="00B15E1E">
        <w:rPr>
          <w:u w:val="single"/>
        </w:rPr>
        <w:t>P</w:t>
      </w:r>
      <w:r w:rsidRPr="00B15E1E">
        <w:rPr>
          <w:u w:val="single"/>
        </w:rPr>
        <w:t xml:space="preserve">erceived </w:t>
      </w:r>
      <w:r w:rsidR="00B15E1E" w:rsidRPr="00B15E1E">
        <w:rPr>
          <w:u w:val="single"/>
        </w:rPr>
        <w:t>T</w:t>
      </w:r>
      <w:r w:rsidRPr="00B15E1E">
        <w:rPr>
          <w:u w:val="single"/>
        </w:rPr>
        <w:t xml:space="preserve">hemselves as </w:t>
      </w:r>
      <w:r w:rsidR="00B15E1E" w:rsidRPr="00B15E1E">
        <w:rPr>
          <w:u w:val="single"/>
        </w:rPr>
        <w:t>P</w:t>
      </w:r>
      <w:r w:rsidRPr="00B15E1E">
        <w:rPr>
          <w:u w:val="single"/>
        </w:rPr>
        <w:t xml:space="preserve">repared to </w:t>
      </w:r>
      <w:r w:rsidR="00B15E1E" w:rsidRPr="00B15E1E">
        <w:rPr>
          <w:u w:val="single"/>
        </w:rPr>
        <w:t>A</w:t>
      </w:r>
      <w:r w:rsidRPr="00B15E1E">
        <w:rPr>
          <w:u w:val="single"/>
        </w:rPr>
        <w:t xml:space="preserve">ddress </w:t>
      </w:r>
      <w:r w:rsidR="00B15E1E" w:rsidRPr="00B15E1E">
        <w:rPr>
          <w:u w:val="single"/>
        </w:rPr>
        <w:t>S</w:t>
      </w:r>
      <w:r w:rsidRPr="00B15E1E">
        <w:rPr>
          <w:u w:val="single"/>
        </w:rPr>
        <w:t xml:space="preserve">exual </w:t>
      </w:r>
      <w:r w:rsidR="00B15E1E" w:rsidRPr="00B15E1E">
        <w:rPr>
          <w:u w:val="single"/>
        </w:rPr>
        <w:t>H</w:t>
      </w:r>
      <w:r w:rsidRPr="00B15E1E">
        <w:rPr>
          <w:u w:val="single"/>
        </w:rPr>
        <w:t xml:space="preserve">ealth </w:t>
      </w:r>
      <w:r w:rsidR="00B15E1E" w:rsidRPr="00B15E1E">
        <w:rPr>
          <w:u w:val="single"/>
        </w:rPr>
        <w:t>C</w:t>
      </w:r>
      <w:r w:rsidRPr="00B15E1E">
        <w:rPr>
          <w:u w:val="single"/>
        </w:rPr>
        <w:t xml:space="preserve">oncerns </w:t>
      </w:r>
      <w:proofErr w:type="gramStart"/>
      <w:r w:rsidR="006C3314">
        <w:rPr>
          <w:u w:val="single"/>
        </w:rPr>
        <w:t>W</w:t>
      </w:r>
      <w:r w:rsidR="00B15E1E" w:rsidRPr="00B15E1E">
        <w:rPr>
          <w:u w:val="single"/>
        </w:rPr>
        <w:t>ith</w:t>
      </w:r>
      <w:proofErr w:type="gramEnd"/>
      <w:r w:rsidRPr="00B15E1E">
        <w:rPr>
          <w:u w:val="single"/>
        </w:rPr>
        <w:t xml:space="preserve"> </w:t>
      </w:r>
      <w:r w:rsidR="00B15E1E" w:rsidRPr="00B15E1E">
        <w:rPr>
          <w:u w:val="single"/>
        </w:rPr>
        <w:t>C</w:t>
      </w:r>
      <w:r w:rsidRPr="00B15E1E">
        <w:rPr>
          <w:u w:val="single"/>
        </w:rPr>
        <w:t>lients</w:t>
      </w:r>
    </w:p>
    <w:p w:rsidR="008C7103" w:rsidRPr="0046332A" w:rsidRDefault="008C7103" w:rsidP="00AE6028">
      <w:pPr>
        <w:pStyle w:val="Thesisbodytext"/>
      </w:pPr>
      <w:r w:rsidRPr="0046332A">
        <w:t>Participants identified various aspects which assist them in feeling prepared in working with the population to address their sexual health concerns.  The factors identified were: experience, continuing education, and gathering further information.</w:t>
      </w:r>
      <w:r w:rsidR="00AE6028" w:rsidRPr="0046332A">
        <w:t xml:space="preserve"> </w:t>
      </w:r>
      <w:r w:rsidRPr="0046332A">
        <w:t>In general, participants felt they were prepared to work with people with severe mental illness upon grad</w:t>
      </w:r>
      <w:r w:rsidR="00AE6028" w:rsidRPr="0046332A">
        <w:t>uating and receiving their MSW. In fact, half of the sample</w:t>
      </w:r>
      <w:r w:rsidRPr="0046332A">
        <w:t xml:space="preserve"> reported feeling more prepared with “hands on experience” and “internship and being on the job” rather than solely receiving a graduate degree. </w:t>
      </w:r>
    </w:p>
    <w:p w:rsidR="00507056" w:rsidRPr="0046332A" w:rsidRDefault="00507056" w:rsidP="008C7103">
      <w:pPr>
        <w:pStyle w:val="Thesisbodytext"/>
        <w:ind w:left="720" w:firstLine="0"/>
        <w:rPr>
          <w:i/>
        </w:rPr>
      </w:pPr>
    </w:p>
    <w:p w:rsidR="008C7103" w:rsidRPr="0046332A" w:rsidRDefault="008C7103" w:rsidP="008C7103">
      <w:pPr>
        <w:pStyle w:val="Thesisbodytext"/>
        <w:ind w:left="720" w:firstLine="0"/>
        <w:rPr>
          <w:i/>
        </w:rPr>
      </w:pPr>
      <w:r w:rsidRPr="0046332A">
        <w:rPr>
          <w:i/>
        </w:rPr>
        <w:t>My MSW helps give me a strong base in being ready to tack on mental health but it was truly the mentoring and hand on experiences that really shaped my being truly prepared to handle working with severe m</w:t>
      </w:r>
      <w:r w:rsidR="00507056" w:rsidRPr="0046332A">
        <w:rPr>
          <w:i/>
        </w:rPr>
        <w:t xml:space="preserve">ental </w:t>
      </w:r>
      <w:r w:rsidRPr="0046332A">
        <w:rPr>
          <w:i/>
        </w:rPr>
        <w:t>illness.</w:t>
      </w:r>
    </w:p>
    <w:p w:rsidR="00507056" w:rsidRPr="0046332A" w:rsidRDefault="00507056" w:rsidP="00AE6028">
      <w:pPr>
        <w:pStyle w:val="Thesisbodytext"/>
      </w:pPr>
    </w:p>
    <w:p w:rsidR="008C7103" w:rsidRPr="0046332A" w:rsidRDefault="008C7103" w:rsidP="00AE6028">
      <w:pPr>
        <w:pStyle w:val="Thesisbodytext"/>
      </w:pPr>
      <w:r w:rsidRPr="0046332A">
        <w:t>Additionally, participants cited continuing education as another factor in increasing their preparedness to work with the population and to address sexual health concerns with clients with severe mental illness. One participant stated:</w:t>
      </w:r>
    </w:p>
    <w:p w:rsidR="00507056" w:rsidRPr="0046332A" w:rsidRDefault="00507056" w:rsidP="008C7103">
      <w:pPr>
        <w:pStyle w:val="Thesisbodytext"/>
        <w:ind w:left="720" w:firstLine="0"/>
        <w:rPr>
          <w:i/>
        </w:rPr>
      </w:pPr>
    </w:p>
    <w:p w:rsidR="008C7103" w:rsidRPr="0046332A" w:rsidRDefault="008C7103" w:rsidP="008C7103">
      <w:pPr>
        <w:pStyle w:val="Thesisbodytext"/>
        <w:ind w:left="720" w:firstLine="0"/>
        <w:rPr>
          <w:i/>
        </w:rPr>
      </w:pPr>
      <w:r w:rsidRPr="0046332A">
        <w:rPr>
          <w:i/>
        </w:rPr>
        <w:t>I keep my license up to date by taking continuing education classes.</w:t>
      </w:r>
    </w:p>
    <w:p w:rsidR="00507056" w:rsidRPr="0046332A" w:rsidRDefault="00507056" w:rsidP="008C7103">
      <w:pPr>
        <w:pStyle w:val="Thesisbodytext"/>
        <w:ind w:firstLine="0"/>
      </w:pPr>
    </w:p>
    <w:p w:rsidR="008C7103" w:rsidRPr="0046332A" w:rsidRDefault="00507056" w:rsidP="00507056">
      <w:pPr>
        <w:pStyle w:val="Thesisbodytext"/>
      </w:pPr>
      <w:r w:rsidRPr="0046332A">
        <w:t>Finally, more than one-third of the participants (37.5 percent) reported that</w:t>
      </w:r>
      <w:r w:rsidR="008C7103" w:rsidRPr="0046332A">
        <w:t xml:space="preserve"> they if they do not feel equipped to address the issues with their </w:t>
      </w:r>
      <w:proofErr w:type="gramStart"/>
      <w:r w:rsidR="008C7103" w:rsidRPr="0046332A">
        <w:t>clients,</w:t>
      </w:r>
      <w:proofErr w:type="gramEnd"/>
      <w:r w:rsidR="008C7103" w:rsidRPr="0046332A">
        <w:t xml:space="preserve"> they will seek further resources to gain more information on the issue to provide to the client.</w:t>
      </w:r>
      <w:r w:rsidRPr="0046332A">
        <w:t xml:space="preserve"> Below is how this feeling was expressed</w:t>
      </w:r>
      <w:r w:rsidR="008C7103" w:rsidRPr="0046332A">
        <w:t xml:space="preserve">: </w:t>
      </w:r>
    </w:p>
    <w:p w:rsidR="00507056" w:rsidRPr="0046332A" w:rsidRDefault="00507056" w:rsidP="008C7103">
      <w:pPr>
        <w:pStyle w:val="Thesisbodytext"/>
        <w:ind w:left="720" w:firstLine="0"/>
      </w:pPr>
    </w:p>
    <w:p w:rsidR="008C7103" w:rsidRPr="0046332A" w:rsidRDefault="008C7103" w:rsidP="008C7103">
      <w:pPr>
        <w:pStyle w:val="Thesisbodytext"/>
        <w:ind w:left="720" w:firstLine="0"/>
        <w:rPr>
          <w:i/>
        </w:rPr>
      </w:pPr>
      <w:r w:rsidRPr="0046332A">
        <w:rPr>
          <w:i/>
        </w:rPr>
        <w:t>If something I don’t know, I’ll be honest with the client and tell them I’m not too familiar but I can certainly find out more about it.</w:t>
      </w:r>
    </w:p>
    <w:p w:rsidR="00507056" w:rsidRPr="0046332A" w:rsidRDefault="00507056" w:rsidP="008C7103">
      <w:pPr>
        <w:pStyle w:val="Thesisbodytext"/>
        <w:ind w:left="720" w:firstLine="0"/>
        <w:rPr>
          <w:bCs/>
          <w:i/>
        </w:rPr>
      </w:pPr>
    </w:p>
    <w:p w:rsidR="008C7103" w:rsidRPr="0046332A" w:rsidRDefault="008C7103" w:rsidP="008C7103">
      <w:pPr>
        <w:pStyle w:val="Thesisbodytext"/>
        <w:ind w:left="720" w:firstLine="0"/>
        <w:rPr>
          <w:bCs/>
          <w:i/>
        </w:rPr>
      </w:pPr>
      <w:r w:rsidRPr="0046332A">
        <w:rPr>
          <w:bCs/>
          <w:i/>
        </w:rPr>
        <w:t>Fortunately- with access to the internet- I feel very prepared to tackle on issues. While I may not be an expert in every arena- I am familiar with reputable journals.</w:t>
      </w:r>
    </w:p>
    <w:p w:rsidR="00507056" w:rsidRPr="0046332A" w:rsidRDefault="00507056" w:rsidP="008C7103">
      <w:pPr>
        <w:pStyle w:val="Thesisbodytext"/>
        <w:ind w:firstLine="0"/>
      </w:pPr>
    </w:p>
    <w:p w:rsidR="00D51AD9" w:rsidRPr="00B15E1E" w:rsidRDefault="00CC1673" w:rsidP="00D51AD9">
      <w:pPr>
        <w:pStyle w:val="Thesisbodytext"/>
        <w:ind w:firstLine="0"/>
        <w:rPr>
          <w:u w:val="single"/>
        </w:rPr>
      </w:pPr>
      <w:r w:rsidRPr="00B15E1E">
        <w:rPr>
          <w:u w:val="single"/>
        </w:rPr>
        <w:t>S</w:t>
      </w:r>
      <w:r w:rsidR="00D51AD9" w:rsidRPr="00B15E1E">
        <w:rPr>
          <w:u w:val="single"/>
        </w:rPr>
        <w:t xml:space="preserve">exual </w:t>
      </w:r>
      <w:r w:rsidR="00B15E1E" w:rsidRPr="00B15E1E">
        <w:rPr>
          <w:u w:val="single"/>
        </w:rPr>
        <w:t>H</w:t>
      </w:r>
      <w:r w:rsidR="00D51AD9" w:rsidRPr="00B15E1E">
        <w:rPr>
          <w:u w:val="single"/>
        </w:rPr>
        <w:t xml:space="preserve">ealth </w:t>
      </w:r>
      <w:r w:rsidR="00B15E1E" w:rsidRPr="00B15E1E">
        <w:rPr>
          <w:u w:val="single"/>
        </w:rPr>
        <w:t>D</w:t>
      </w:r>
      <w:r w:rsidR="00D51AD9" w:rsidRPr="00B15E1E">
        <w:rPr>
          <w:u w:val="single"/>
        </w:rPr>
        <w:t xml:space="preserve">iscussions </w:t>
      </w:r>
      <w:proofErr w:type="gramStart"/>
      <w:r w:rsidR="00B15E1E" w:rsidRPr="00B15E1E">
        <w:rPr>
          <w:u w:val="single"/>
        </w:rPr>
        <w:t>W</w:t>
      </w:r>
      <w:r w:rsidR="00D51AD9" w:rsidRPr="00B15E1E">
        <w:rPr>
          <w:u w:val="single"/>
        </w:rPr>
        <w:t>ith</w:t>
      </w:r>
      <w:proofErr w:type="gramEnd"/>
      <w:r w:rsidR="00D51AD9" w:rsidRPr="00B15E1E">
        <w:rPr>
          <w:u w:val="single"/>
        </w:rPr>
        <w:t xml:space="preserve"> </w:t>
      </w:r>
      <w:r w:rsidR="00B15E1E" w:rsidRPr="00B15E1E">
        <w:rPr>
          <w:u w:val="single"/>
        </w:rPr>
        <w:t>S</w:t>
      </w:r>
      <w:r w:rsidR="00D51AD9" w:rsidRPr="00B15E1E">
        <w:rPr>
          <w:u w:val="single"/>
        </w:rPr>
        <w:t xml:space="preserve">everely </w:t>
      </w:r>
      <w:r w:rsidR="00B15E1E" w:rsidRPr="00B15E1E">
        <w:rPr>
          <w:u w:val="single"/>
        </w:rPr>
        <w:t>M</w:t>
      </w:r>
      <w:r w:rsidR="00D51AD9" w:rsidRPr="00B15E1E">
        <w:rPr>
          <w:u w:val="single"/>
        </w:rPr>
        <w:t xml:space="preserve">entally </w:t>
      </w:r>
      <w:r w:rsidR="00B15E1E" w:rsidRPr="00B15E1E">
        <w:rPr>
          <w:u w:val="single"/>
        </w:rPr>
        <w:t>I</w:t>
      </w:r>
      <w:r w:rsidR="00D51AD9" w:rsidRPr="00B15E1E">
        <w:rPr>
          <w:u w:val="single"/>
        </w:rPr>
        <w:t xml:space="preserve">ll </w:t>
      </w:r>
      <w:r w:rsidR="00B15E1E" w:rsidRPr="00B15E1E">
        <w:rPr>
          <w:u w:val="single"/>
        </w:rPr>
        <w:t>C</w:t>
      </w:r>
      <w:r w:rsidR="00D51AD9" w:rsidRPr="00B15E1E">
        <w:rPr>
          <w:u w:val="single"/>
        </w:rPr>
        <w:t xml:space="preserve">lients </w:t>
      </w:r>
      <w:r w:rsidR="00B15E1E" w:rsidRPr="00B15E1E">
        <w:rPr>
          <w:u w:val="single"/>
        </w:rPr>
        <w:t>S</w:t>
      </w:r>
      <w:r w:rsidRPr="00B15E1E">
        <w:rPr>
          <w:u w:val="single"/>
        </w:rPr>
        <w:t xml:space="preserve">hould be a </w:t>
      </w:r>
      <w:r w:rsidR="00B15E1E" w:rsidRPr="00B15E1E">
        <w:rPr>
          <w:u w:val="single"/>
        </w:rPr>
        <w:t>P</w:t>
      </w:r>
      <w:r w:rsidRPr="00B15E1E">
        <w:rPr>
          <w:u w:val="single"/>
        </w:rPr>
        <w:t xml:space="preserve">art of the </w:t>
      </w:r>
      <w:r w:rsidR="00B15E1E" w:rsidRPr="00B15E1E">
        <w:rPr>
          <w:u w:val="single"/>
        </w:rPr>
        <w:t>S</w:t>
      </w:r>
      <w:r w:rsidRPr="00B15E1E">
        <w:rPr>
          <w:u w:val="single"/>
        </w:rPr>
        <w:t xml:space="preserve">olution, </w:t>
      </w:r>
      <w:r w:rsidR="00B15E1E" w:rsidRPr="00B15E1E">
        <w:rPr>
          <w:u w:val="single"/>
        </w:rPr>
        <w:t>N</w:t>
      </w:r>
      <w:r w:rsidRPr="00B15E1E">
        <w:rPr>
          <w:u w:val="single"/>
        </w:rPr>
        <w:t xml:space="preserve">ot of the </w:t>
      </w:r>
      <w:r w:rsidR="00B15E1E" w:rsidRPr="00B15E1E">
        <w:rPr>
          <w:u w:val="single"/>
        </w:rPr>
        <w:t>P</w:t>
      </w:r>
      <w:r w:rsidRPr="00B15E1E">
        <w:rPr>
          <w:u w:val="single"/>
        </w:rPr>
        <w:t>roblem</w:t>
      </w:r>
    </w:p>
    <w:p w:rsidR="00507056" w:rsidRPr="0046332A" w:rsidRDefault="00CC1673" w:rsidP="00CC1673">
      <w:pPr>
        <w:pStyle w:val="Thesisbodytext"/>
      </w:pPr>
      <w:r w:rsidRPr="0046332A">
        <w:t>Social work practitioner’s level of comfort toward discussing sexual health issues with their clients is contingent upon whether the discussion will assist in the treatment process or not. In other words, any sexual discussion with clients should be conducive to their treatment and its purpose.</w:t>
      </w:r>
      <w:r w:rsidR="00507056" w:rsidRPr="0046332A">
        <w:t xml:space="preserve"> A participant</w:t>
      </w:r>
      <w:r w:rsidRPr="0046332A">
        <w:t xml:space="preserve"> captured this idea as follows:</w:t>
      </w:r>
      <w:r w:rsidR="00507056" w:rsidRPr="0046332A">
        <w:t xml:space="preserve"> </w:t>
      </w:r>
    </w:p>
    <w:p w:rsidR="000F1F6F" w:rsidRPr="0046332A" w:rsidRDefault="000F1F6F" w:rsidP="00507056">
      <w:pPr>
        <w:pStyle w:val="Thesisbodytext"/>
        <w:ind w:left="720" w:firstLine="0"/>
        <w:rPr>
          <w:bCs/>
        </w:rPr>
      </w:pPr>
    </w:p>
    <w:p w:rsidR="00507056" w:rsidRPr="0046332A" w:rsidRDefault="00507056" w:rsidP="00507056">
      <w:pPr>
        <w:pStyle w:val="Thesisbodytext"/>
        <w:ind w:left="720" w:firstLine="0"/>
        <w:rPr>
          <w:bCs/>
          <w:i/>
        </w:rPr>
      </w:pPr>
      <w:r w:rsidRPr="0046332A">
        <w:rPr>
          <w:bCs/>
          <w:i/>
        </w:rPr>
        <w:lastRenderedPageBreak/>
        <w:t>The barriers for me in not address this issue would be tied to one, would my having a discussion on sexual health create more of an issue;  two does this person need to focus on other areas of treatment first to better address sexually healthy behaviors.  In both- I would need to weigh out that it would be more detrimental to discuss it than not as a barrier.</w:t>
      </w:r>
    </w:p>
    <w:p w:rsidR="00CC1673" w:rsidRPr="0046332A" w:rsidRDefault="00CC1673" w:rsidP="00507056">
      <w:pPr>
        <w:pStyle w:val="Thesisbodytext"/>
        <w:rPr>
          <w:bCs/>
        </w:rPr>
      </w:pPr>
    </w:p>
    <w:p w:rsidR="00D51AD9" w:rsidRPr="000B2920" w:rsidRDefault="00D51AD9" w:rsidP="00D51AD9">
      <w:pPr>
        <w:pStyle w:val="Thesisbodytext"/>
        <w:ind w:firstLine="0"/>
        <w:rPr>
          <w:u w:val="single"/>
        </w:rPr>
      </w:pPr>
      <w:r w:rsidRPr="000B2920">
        <w:rPr>
          <w:u w:val="single"/>
        </w:rPr>
        <w:t xml:space="preserve">Empowerment of </w:t>
      </w:r>
      <w:r w:rsidR="00B15E1E">
        <w:rPr>
          <w:u w:val="single"/>
        </w:rPr>
        <w:t>C</w:t>
      </w:r>
      <w:r w:rsidRPr="000B2920">
        <w:rPr>
          <w:u w:val="single"/>
        </w:rPr>
        <w:t xml:space="preserve">lients and </w:t>
      </w:r>
      <w:r w:rsidR="00B15E1E">
        <w:rPr>
          <w:u w:val="single"/>
        </w:rPr>
        <w:t>N</w:t>
      </w:r>
      <w:r w:rsidRPr="000B2920">
        <w:rPr>
          <w:u w:val="single"/>
        </w:rPr>
        <w:t xml:space="preserve">ormalization of </w:t>
      </w:r>
      <w:r w:rsidR="00B15E1E">
        <w:rPr>
          <w:u w:val="single"/>
        </w:rPr>
        <w:t>M</w:t>
      </w:r>
      <w:r w:rsidRPr="000B2920">
        <w:rPr>
          <w:u w:val="single"/>
        </w:rPr>
        <w:t xml:space="preserve">ental </w:t>
      </w:r>
      <w:r w:rsidR="00B15E1E">
        <w:rPr>
          <w:u w:val="single"/>
        </w:rPr>
        <w:t>H</w:t>
      </w:r>
      <w:r w:rsidRPr="000B2920">
        <w:rPr>
          <w:u w:val="single"/>
        </w:rPr>
        <w:t xml:space="preserve">ealth are </w:t>
      </w:r>
      <w:r w:rsidR="006C3314">
        <w:rPr>
          <w:u w:val="single"/>
        </w:rPr>
        <w:t>W</w:t>
      </w:r>
      <w:r w:rsidRPr="000B2920">
        <w:rPr>
          <w:u w:val="single"/>
        </w:rPr>
        <w:t xml:space="preserve">ays to </w:t>
      </w:r>
      <w:r w:rsidR="00B15E1E">
        <w:rPr>
          <w:u w:val="single"/>
        </w:rPr>
        <w:t>C</w:t>
      </w:r>
      <w:r w:rsidRPr="000B2920">
        <w:rPr>
          <w:u w:val="single"/>
        </w:rPr>
        <w:t xml:space="preserve">ombat </w:t>
      </w:r>
      <w:r w:rsidR="00B15E1E">
        <w:rPr>
          <w:u w:val="single"/>
        </w:rPr>
        <w:t>Discomfort T</w:t>
      </w:r>
      <w:r w:rsidRPr="000B2920">
        <w:rPr>
          <w:u w:val="single"/>
        </w:rPr>
        <w:t xml:space="preserve">oward </w:t>
      </w:r>
      <w:r w:rsidR="00B15E1E">
        <w:rPr>
          <w:u w:val="single"/>
        </w:rPr>
        <w:t>D</w:t>
      </w:r>
      <w:r w:rsidRPr="000B2920">
        <w:rPr>
          <w:u w:val="single"/>
        </w:rPr>
        <w:t xml:space="preserve">iscussing </w:t>
      </w:r>
      <w:r w:rsidR="00B15E1E">
        <w:rPr>
          <w:u w:val="single"/>
        </w:rPr>
        <w:t>S</w:t>
      </w:r>
      <w:r w:rsidRPr="000B2920">
        <w:rPr>
          <w:u w:val="single"/>
        </w:rPr>
        <w:t xml:space="preserve">exual </w:t>
      </w:r>
      <w:r w:rsidR="00B15E1E">
        <w:rPr>
          <w:u w:val="single"/>
        </w:rPr>
        <w:t>H</w:t>
      </w:r>
      <w:r w:rsidRPr="000B2920">
        <w:rPr>
          <w:u w:val="single"/>
        </w:rPr>
        <w:t xml:space="preserve">ealth </w:t>
      </w:r>
      <w:r w:rsidR="00B15E1E">
        <w:rPr>
          <w:u w:val="single"/>
        </w:rPr>
        <w:t>I</w:t>
      </w:r>
      <w:r w:rsidRPr="000B2920">
        <w:rPr>
          <w:u w:val="single"/>
        </w:rPr>
        <w:t xml:space="preserve">ssues with </w:t>
      </w:r>
      <w:r w:rsidR="00B15E1E">
        <w:rPr>
          <w:u w:val="single"/>
        </w:rPr>
        <w:t>C</w:t>
      </w:r>
      <w:r w:rsidRPr="000B2920">
        <w:rPr>
          <w:u w:val="single"/>
        </w:rPr>
        <w:t>lients</w:t>
      </w:r>
    </w:p>
    <w:p w:rsidR="005D3864" w:rsidRPr="0046332A" w:rsidRDefault="00400C3F" w:rsidP="00400C3F">
      <w:pPr>
        <w:pStyle w:val="Thesisbodytext"/>
        <w:ind w:firstLine="0"/>
      </w:pPr>
      <w:r w:rsidRPr="0046332A">
        <w:tab/>
        <w:t>Overall, social workers provided recommendations in relation to addressing their own se</w:t>
      </w:r>
      <w:r w:rsidR="005D3864" w:rsidRPr="0046332A">
        <w:t>nse of comfort with the subject. In terms of addressing their own level of comfort, participants stated that one must address the issues and learn to become comfortable as it is part of the job requirement. Some of them mention</w:t>
      </w:r>
      <w:r w:rsidR="00A0020E" w:rsidRPr="0046332A">
        <w:t>ed</w:t>
      </w:r>
      <w:r w:rsidR="005D3864" w:rsidRPr="0046332A">
        <w:t xml:space="preserve"> empowerment of client</w:t>
      </w:r>
      <w:r w:rsidR="00A0020E" w:rsidRPr="0046332A">
        <w:t>s</w:t>
      </w:r>
      <w:r w:rsidR="005D3864" w:rsidRPr="0046332A">
        <w:t xml:space="preserve"> and normalization of mental illness </w:t>
      </w:r>
      <w:r w:rsidR="00A0020E" w:rsidRPr="0046332A">
        <w:t>as rationale for discussing sexual health with mentally ill clients. Indeed, participants reported:</w:t>
      </w:r>
    </w:p>
    <w:p w:rsidR="00400C3F" w:rsidRPr="0046332A" w:rsidRDefault="00400C3F" w:rsidP="00A0020E">
      <w:pPr>
        <w:pStyle w:val="Thesisbodytext"/>
        <w:ind w:left="720" w:firstLine="0"/>
        <w:rPr>
          <w:i/>
        </w:rPr>
      </w:pPr>
      <w:r w:rsidRPr="0046332A">
        <w:rPr>
          <w:i/>
        </w:rPr>
        <w:t xml:space="preserve">Maybe we need to get over this discomfort because it’s </w:t>
      </w:r>
      <w:r w:rsidR="006A0DE6" w:rsidRPr="0046332A">
        <w:rPr>
          <w:i/>
        </w:rPr>
        <w:t>a normal part of being healthy.</w:t>
      </w:r>
    </w:p>
    <w:p w:rsidR="00A0020E" w:rsidRPr="0046332A" w:rsidRDefault="00A0020E" w:rsidP="00D06067">
      <w:pPr>
        <w:pStyle w:val="Thesisbodytext"/>
        <w:ind w:left="720" w:firstLine="0"/>
        <w:rPr>
          <w:i/>
        </w:rPr>
      </w:pPr>
    </w:p>
    <w:p w:rsidR="00400C3F" w:rsidRPr="0046332A" w:rsidRDefault="00400C3F" w:rsidP="00D06067">
      <w:pPr>
        <w:pStyle w:val="Thesisbodytext"/>
        <w:ind w:left="720" w:firstLine="0"/>
        <w:rPr>
          <w:i/>
        </w:rPr>
      </w:pPr>
      <w:r w:rsidRPr="0046332A">
        <w:rPr>
          <w:i/>
        </w:rPr>
        <w:t xml:space="preserve">View them as human as opposed to somebody scary, because that’s what usually happens. Also view them as human as opposed to a thing that they </w:t>
      </w:r>
      <w:r w:rsidR="006A0DE6" w:rsidRPr="0046332A">
        <w:rPr>
          <w:i/>
        </w:rPr>
        <w:t>get to pick their brain around.</w:t>
      </w:r>
    </w:p>
    <w:p w:rsidR="00400C3F" w:rsidRPr="0046332A" w:rsidRDefault="00400C3F" w:rsidP="00430744">
      <w:pPr>
        <w:pStyle w:val="ChapterTitle"/>
      </w:pPr>
      <w:r w:rsidRPr="0046332A">
        <w:lastRenderedPageBreak/>
        <w:t>CHAPTER five</w:t>
      </w:r>
      <w:r w:rsidRPr="0046332A">
        <w:br/>
        <w:t>discussion</w:t>
      </w:r>
    </w:p>
    <w:p w:rsidR="00400C3F" w:rsidRPr="0046332A" w:rsidRDefault="00400C3F" w:rsidP="00430744">
      <w:pPr>
        <w:pStyle w:val="ChapterTitle"/>
      </w:pPr>
    </w:p>
    <w:p w:rsidR="00400C3F" w:rsidRPr="0046332A" w:rsidRDefault="00400C3F" w:rsidP="00400C3F">
      <w:pPr>
        <w:pStyle w:val="Thesisbodytext"/>
        <w:ind w:firstLine="0"/>
        <w:jc w:val="center"/>
      </w:pPr>
      <w:r w:rsidRPr="0046332A">
        <w:t>Introduction</w:t>
      </w:r>
    </w:p>
    <w:p w:rsidR="00400C3F" w:rsidRPr="0046332A" w:rsidRDefault="00400C3F" w:rsidP="00400C3F">
      <w:pPr>
        <w:pStyle w:val="Thesisbodytext"/>
      </w:pPr>
      <w:r w:rsidRPr="0046332A">
        <w:t>This study explored social work practitioners’ perceptions on their preparedness in addressing sexual health topics with clients with severe mental illness. Due to the limited research in the social work perspective, the study utilized an exploratory qualitative design to gain insight into the social worke</w:t>
      </w:r>
      <w:r w:rsidR="001D139C" w:rsidRPr="0046332A">
        <w:t xml:space="preserve">r perspective. This chapter </w:t>
      </w:r>
      <w:r w:rsidRPr="0046332A">
        <w:t>discuss</w:t>
      </w:r>
      <w:r w:rsidR="001D139C" w:rsidRPr="0046332A">
        <w:t>es</w:t>
      </w:r>
      <w:r w:rsidRPr="0046332A">
        <w:t xml:space="preserve"> the </w:t>
      </w:r>
      <w:proofErr w:type="gramStart"/>
      <w:r w:rsidRPr="0046332A">
        <w:t>results,</w:t>
      </w:r>
      <w:proofErr w:type="gramEnd"/>
      <w:r w:rsidRPr="0046332A">
        <w:t xml:space="preserve"> identify limitations of the study, </w:t>
      </w:r>
      <w:r w:rsidR="001D139C" w:rsidRPr="0046332A">
        <w:t>and makes</w:t>
      </w:r>
      <w:r w:rsidRPr="0046332A">
        <w:t xml:space="preserve"> recommendations for future research. </w:t>
      </w:r>
    </w:p>
    <w:p w:rsidR="00400C3F" w:rsidRPr="0046332A" w:rsidRDefault="00400C3F" w:rsidP="00400C3F">
      <w:pPr>
        <w:pStyle w:val="Thesisbodytext"/>
        <w:ind w:firstLine="0"/>
        <w:jc w:val="center"/>
      </w:pPr>
    </w:p>
    <w:p w:rsidR="00400C3F" w:rsidRPr="0046332A" w:rsidRDefault="00400C3F" w:rsidP="00400C3F">
      <w:pPr>
        <w:pStyle w:val="Thesisbodytext"/>
        <w:ind w:firstLine="0"/>
        <w:jc w:val="center"/>
      </w:pPr>
      <w:r w:rsidRPr="0046332A">
        <w:t>Discussion</w:t>
      </w:r>
    </w:p>
    <w:p w:rsidR="00400C3F" w:rsidRPr="0046332A" w:rsidRDefault="00400C3F" w:rsidP="00A051E9">
      <w:pPr>
        <w:pStyle w:val="Thesisbodytext"/>
      </w:pPr>
      <w:r w:rsidRPr="0046332A">
        <w:t>The study results gave insight into the social work perspective in regards to preparedness to discuss issues of sexual health. Overall</w:t>
      </w:r>
      <w:r w:rsidR="001D139C" w:rsidRPr="0046332A">
        <w:t>, the participants reported feeling</w:t>
      </w:r>
      <w:r w:rsidRPr="0046332A">
        <w:t xml:space="preserve"> prepared to discuss sexual health issues with their clients who have a chronic and severe mental illness. This finding is inconsistent with previous research which indicates that </w:t>
      </w:r>
      <w:r w:rsidR="001D139C" w:rsidRPr="0046332A">
        <w:t xml:space="preserve">mental health </w:t>
      </w:r>
      <w:r w:rsidRPr="0046332A">
        <w:t xml:space="preserve">professionals do not feel competent to address those types of issues (Post et al., 2008). </w:t>
      </w:r>
      <w:r w:rsidR="001D139C" w:rsidRPr="0046332A">
        <w:t>This departure from previous research can be related to how the social work profession is designed, especially in terms of curriculum and internship.</w:t>
      </w:r>
      <w:r w:rsidR="00A051E9" w:rsidRPr="0046332A">
        <w:t xml:space="preserve"> </w:t>
      </w:r>
      <w:r w:rsidR="00595EDD" w:rsidRPr="0046332A">
        <w:t xml:space="preserve">After all, the participants reported a </w:t>
      </w:r>
      <w:r w:rsidRPr="0046332A">
        <w:t>sense of preparedness due to their MSW as well as experience through internship or on the job experience.</w:t>
      </w:r>
    </w:p>
    <w:p w:rsidR="00595EDD" w:rsidRPr="0046332A" w:rsidRDefault="00595EDD" w:rsidP="00A051E9">
      <w:pPr>
        <w:pStyle w:val="Thesisbodytext"/>
      </w:pPr>
      <w:r w:rsidRPr="0046332A">
        <w:lastRenderedPageBreak/>
        <w:t xml:space="preserve">Another key finding pertains to workers having different views about discussing sexual topics with mentally ill clients. In the literature, workers’ reluctance to do so is seen as a barrier. In fact, research indicates that sexual health issues are not addressed due to clinicians feeling uncomfortable (Gill &amp; Hough, 2007). Participants in this study, however, disagreed. To </w:t>
      </w:r>
      <w:r w:rsidR="00A051E9" w:rsidRPr="0046332A">
        <w:t xml:space="preserve">them, </w:t>
      </w:r>
      <w:r w:rsidRPr="0046332A">
        <w:t>discussing such topics should contribute to the empowerment of clients.</w:t>
      </w:r>
      <w:r w:rsidR="00A051E9" w:rsidRPr="0046332A">
        <w:t xml:space="preserve"> </w:t>
      </w:r>
      <w:r w:rsidR="00A051E9" w:rsidRPr="0046332A">
        <w:rPr>
          <w:bCs/>
        </w:rPr>
        <w:t>In other words, t</w:t>
      </w:r>
      <w:r w:rsidRPr="0046332A">
        <w:rPr>
          <w:bCs/>
        </w:rPr>
        <w:t xml:space="preserve">his result indicated </w:t>
      </w:r>
      <w:r w:rsidR="00A051E9" w:rsidRPr="0046332A">
        <w:rPr>
          <w:bCs/>
        </w:rPr>
        <w:t xml:space="preserve">that </w:t>
      </w:r>
      <w:r w:rsidRPr="0046332A">
        <w:rPr>
          <w:bCs/>
        </w:rPr>
        <w:t xml:space="preserve">addressing sexual health concerns with clients depends on how comfortable a social worker feels with </w:t>
      </w:r>
      <w:r w:rsidR="00A051E9" w:rsidRPr="0046332A">
        <w:rPr>
          <w:bCs/>
        </w:rPr>
        <w:t xml:space="preserve">respect to the topic, </w:t>
      </w:r>
      <w:r w:rsidRPr="0046332A">
        <w:rPr>
          <w:bCs/>
        </w:rPr>
        <w:t xml:space="preserve">as well as what is the purpose of treatment. </w:t>
      </w:r>
    </w:p>
    <w:p w:rsidR="00400C3F" w:rsidRPr="0046332A" w:rsidRDefault="00400C3F" w:rsidP="00400C3F">
      <w:pPr>
        <w:pStyle w:val="Thesisbodytext"/>
        <w:ind w:firstLine="0"/>
      </w:pPr>
    </w:p>
    <w:p w:rsidR="00400C3F" w:rsidRPr="0046332A" w:rsidRDefault="00400C3F" w:rsidP="00400C3F">
      <w:pPr>
        <w:pStyle w:val="Thesisbodytext"/>
        <w:ind w:firstLine="0"/>
        <w:jc w:val="center"/>
      </w:pPr>
      <w:r w:rsidRPr="0046332A">
        <w:t xml:space="preserve">Implications for </w:t>
      </w:r>
      <w:r w:rsidR="000B2920">
        <w:t>S</w:t>
      </w:r>
      <w:r w:rsidRPr="0046332A">
        <w:t xml:space="preserve">ocial </w:t>
      </w:r>
      <w:r w:rsidR="000B2920">
        <w:t>W</w:t>
      </w:r>
      <w:r w:rsidRPr="0046332A">
        <w:t>ork</w:t>
      </w:r>
    </w:p>
    <w:p w:rsidR="00EB0272" w:rsidRPr="0046332A" w:rsidRDefault="006A03D7" w:rsidP="006A03D7">
      <w:pPr>
        <w:pStyle w:val="Thesisbodytext"/>
      </w:pPr>
      <w:r w:rsidRPr="0046332A">
        <w:t xml:space="preserve">These findings are significant for research and the social work profession. In fact, the results extend the literature by challenging previous findings and thus setting the stage for future empirical investigations. In other words, by shifting the focus on empowerment of clients, </w:t>
      </w:r>
      <w:proofErr w:type="gramStart"/>
      <w:r w:rsidRPr="0046332A">
        <w:t>this study make</w:t>
      </w:r>
      <w:proofErr w:type="gramEnd"/>
      <w:r w:rsidRPr="0046332A">
        <w:t xml:space="preserve"> a significant contribution to research. </w:t>
      </w:r>
      <w:r w:rsidR="00EB0272" w:rsidRPr="0046332A">
        <w:t>In addition, this research is significant for social work as a discipline. This profession has long focused on two key theoretical frameworks: strengths perspectives and empowerment. Social workers’ positive views about mental health and discussions of sexual health topics may be rooted in the mission of the profession. That is, the results support social work curriculums that have been implemented across accredited universities in America.</w:t>
      </w:r>
    </w:p>
    <w:p w:rsidR="006A03D7" w:rsidRPr="0046332A" w:rsidRDefault="006A03D7" w:rsidP="00400C3F">
      <w:pPr>
        <w:pStyle w:val="Thesisbodytext"/>
      </w:pPr>
    </w:p>
    <w:p w:rsidR="00400C3F" w:rsidRPr="0046332A" w:rsidRDefault="00400C3F" w:rsidP="00400C3F">
      <w:pPr>
        <w:pStyle w:val="Thesisbodytext"/>
        <w:ind w:firstLine="0"/>
        <w:jc w:val="center"/>
      </w:pPr>
      <w:r w:rsidRPr="0046332A">
        <w:lastRenderedPageBreak/>
        <w:t xml:space="preserve">Limitations </w:t>
      </w:r>
    </w:p>
    <w:p w:rsidR="005E5AFA" w:rsidRPr="0046332A" w:rsidRDefault="00400C3F" w:rsidP="00400C3F">
      <w:pPr>
        <w:pStyle w:val="Thesisbodytext"/>
        <w:ind w:firstLine="0"/>
        <w:rPr>
          <w:bCs/>
        </w:rPr>
      </w:pPr>
      <w:r w:rsidRPr="0046332A">
        <w:tab/>
      </w:r>
      <w:r w:rsidRPr="0046332A">
        <w:rPr>
          <w:bCs/>
        </w:rPr>
        <w:t>The current resear</w:t>
      </w:r>
      <w:r w:rsidR="005E5AFA" w:rsidRPr="0046332A">
        <w:rPr>
          <w:bCs/>
        </w:rPr>
        <w:t>ch study had three limitations. F</w:t>
      </w:r>
      <w:r w:rsidRPr="0046332A">
        <w:rPr>
          <w:bCs/>
        </w:rPr>
        <w:t xml:space="preserve">irst, the study design was qualitative in nature. In general, qualitative study designs have reduced </w:t>
      </w:r>
      <w:proofErr w:type="spellStart"/>
      <w:r w:rsidRPr="0046332A">
        <w:rPr>
          <w:bCs/>
        </w:rPr>
        <w:t>generalizability</w:t>
      </w:r>
      <w:proofErr w:type="spellEnd"/>
      <w:r w:rsidRPr="0046332A">
        <w:rPr>
          <w:bCs/>
        </w:rPr>
        <w:t xml:space="preserve"> in comparison to q</w:t>
      </w:r>
      <w:r w:rsidR="005E5AFA" w:rsidRPr="0046332A">
        <w:rPr>
          <w:bCs/>
        </w:rPr>
        <w:t>uantitative research designs. A s</w:t>
      </w:r>
      <w:r w:rsidRPr="0046332A">
        <w:rPr>
          <w:bCs/>
        </w:rPr>
        <w:t xml:space="preserve">econd limitation in the study is </w:t>
      </w:r>
      <w:r w:rsidR="005E5AFA" w:rsidRPr="0046332A">
        <w:rPr>
          <w:bCs/>
        </w:rPr>
        <w:t>the relatively small</w:t>
      </w:r>
      <w:r w:rsidRPr="0046332A">
        <w:rPr>
          <w:bCs/>
        </w:rPr>
        <w:t xml:space="preserve"> sample size</w:t>
      </w:r>
      <w:r w:rsidR="005E5AFA" w:rsidRPr="0046332A">
        <w:rPr>
          <w:bCs/>
        </w:rPr>
        <w:t xml:space="preserve">. </w:t>
      </w:r>
      <w:r w:rsidR="003D0183" w:rsidRPr="0046332A">
        <w:rPr>
          <w:bCs/>
        </w:rPr>
        <w:t xml:space="preserve">This was due to problems related to scheduling conflicts as well as low email response rates. </w:t>
      </w:r>
      <w:r w:rsidR="005E5AFA" w:rsidRPr="0046332A">
        <w:rPr>
          <w:bCs/>
        </w:rPr>
        <w:t>Results could have been different with the inclusion of more participants.</w:t>
      </w:r>
    </w:p>
    <w:p w:rsidR="003D0183" w:rsidRPr="0046332A" w:rsidRDefault="003D0183" w:rsidP="003D0183">
      <w:pPr>
        <w:pStyle w:val="Thesisbodytext"/>
        <w:ind w:firstLine="0"/>
        <w:rPr>
          <w:bCs/>
        </w:rPr>
      </w:pPr>
      <w:r w:rsidRPr="0046332A">
        <w:rPr>
          <w:bCs/>
        </w:rPr>
        <w:t>Finally, there was a lack of diversity in the sample, primarily as pertains to race. In fact, the sample was overwhelmingly made of Whites and Hispanics. Hence, key racial groups such as African American and Asian American were not included.</w:t>
      </w:r>
    </w:p>
    <w:p w:rsidR="007B7721" w:rsidRPr="0046332A" w:rsidRDefault="007B7721" w:rsidP="00400C3F">
      <w:pPr>
        <w:pStyle w:val="Thesisbodytext"/>
        <w:ind w:firstLine="0"/>
        <w:jc w:val="center"/>
      </w:pPr>
    </w:p>
    <w:p w:rsidR="00400C3F" w:rsidRPr="0046332A" w:rsidRDefault="00400C3F" w:rsidP="00400C3F">
      <w:pPr>
        <w:pStyle w:val="Thesisbodytext"/>
        <w:ind w:firstLine="0"/>
        <w:jc w:val="center"/>
      </w:pPr>
      <w:r w:rsidRPr="0046332A">
        <w:t>Recommendations for Social Work</w:t>
      </w:r>
    </w:p>
    <w:p w:rsidR="00400C3F" w:rsidRPr="0046332A" w:rsidRDefault="00400C3F" w:rsidP="00400C3F">
      <w:pPr>
        <w:pStyle w:val="Thesisbodytext"/>
        <w:ind w:firstLine="0"/>
        <w:rPr>
          <w:bCs/>
        </w:rPr>
      </w:pPr>
      <w:r w:rsidRPr="0046332A">
        <w:tab/>
      </w:r>
      <w:r w:rsidRPr="0046332A">
        <w:rPr>
          <w:bCs/>
        </w:rPr>
        <w:t xml:space="preserve">In order to address the limitations, future research should utilize an integrated approach of qualitative and quantitative research methods. This study utilized a qualitative approach due to the limited research on addressing sexual health concerns considering the social worker perspective, therefore being more exploratory in nature. Future research can look further into quantitative approaches which could be utilized in this type of study. Another recommendation for further research is utilizing a larger sample size with greater diversity. This can be done by enquiring more social workers to participate in the </w:t>
      </w:r>
      <w:r w:rsidRPr="0046332A">
        <w:rPr>
          <w:bCs/>
        </w:rPr>
        <w:lastRenderedPageBreak/>
        <w:t xml:space="preserve">study. A larger sample size will provide greater </w:t>
      </w:r>
      <w:proofErr w:type="spellStart"/>
      <w:r w:rsidRPr="0046332A">
        <w:rPr>
          <w:bCs/>
        </w:rPr>
        <w:t>generalizability</w:t>
      </w:r>
      <w:proofErr w:type="spellEnd"/>
      <w:r w:rsidRPr="0046332A">
        <w:rPr>
          <w:bCs/>
        </w:rPr>
        <w:t xml:space="preserve"> as well as different perspectives. </w:t>
      </w:r>
    </w:p>
    <w:p w:rsidR="00400C3F" w:rsidRPr="0046332A" w:rsidRDefault="00400C3F" w:rsidP="00400C3F">
      <w:pPr>
        <w:pStyle w:val="Thesisbodytext"/>
        <w:ind w:firstLine="0"/>
        <w:jc w:val="center"/>
      </w:pPr>
      <w:r w:rsidRPr="0046332A">
        <w:t>Conclusion</w:t>
      </w:r>
    </w:p>
    <w:p w:rsidR="00DB4423" w:rsidRDefault="00400C3F" w:rsidP="00DB4423">
      <w:pPr>
        <w:pStyle w:val="Thesisbodytext"/>
      </w:pPr>
      <w:r w:rsidRPr="0046332A">
        <w:t xml:space="preserve">The purpose of the study was to examine social work practitioners’ perceptions in their preparedness to address sexual health issues with their clients with severe mental illness. There is a limited amount of literature in regards to this </w:t>
      </w:r>
      <w:r w:rsidR="006A0DE6" w:rsidRPr="0046332A">
        <w:t>issue;</w:t>
      </w:r>
      <w:r w:rsidRPr="0046332A">
        <w:t xml:space="preserve"> therefore the study was exploratory in nature. This study was completed using a qualitative research method, which focused on utilizing interviews to collect data. The study </w:t>
      </w:r>
      <w:r w:rsidR="0096265D" w:rsidRPr="0046332A">
        <w:t>provided insight on</w:t>
      </w:r>
      <w:r w:rsidRPr="0046332A">
        <w:t xml:space="preserve"> the experiences and perceptions of social workers in regards to severe mental illness and being prepared to handle difficult topics of discussion. The results indicated that</w:t>
      </w:r>
      <w:r w:rsidR="0096265D" w:rsidRPr="0046332A">
        <w:t>,</w:t>
      </w:r>
      <w:r w:rsidRPr="0046332A">
        <w:t xml:space="preserve"> although being </w:t>
      </w:r>
      <w:r w:rsidR="006A0DE6" w:rsidRPr="0046332A">
        <w:t>uncomfortable</w:t>
      </w:r>
      <w:r w:rsidRPr="0046332A">
        <w:t xml:space="preserve"> to discuss sexual health issues is a </w:t>
      </w:r>
      <w:r w:rsidR="006A0DE6" w:rsidRPr="0046332A">
        <w:t>possibility</w:t>
      </w:r>
      <w:r w:rsidR="0096265D" w:rsidRPr="0046332A">
        <w:t xml:space="preserve">, the study </w:t>
      </w:r>
      <w:r w:rsidRPr="0046332A">
        <w:t>pa</w:t>
      </w:r>
      <w:r w:rsidR="0096265D" w:rsidRPr="0046332A">
        <w:t xml:space="preserve">rticipants did not feel that </w:t>
      </w:r>
      <w:r w:rsidRPr="0046332A">
        <w:t>was a barrier</w:t>
      </w:r>
      <w:r w:rsidR="0096265D" w:rsidRPr="0046332A">
        <w:t xml:space="preserve"> but an unrelated part to the treatment process.</w:t>
      </w:r>
      <w:r w:rsidR="00DB4423" w:rsidRPr="0046332A">
        <w:t xml:space="preserve"> </w:t>
      </w:r>
      <w:r w:rsidRPr="0046332A">
        <w:t xml:space="preserve">Results of the study can be useful in informing new </w:t>
      </w:r>
      <w:r w:rsidR="006A0DE6" w:rsidRPr="0046332A">
        <w:t>clinicians</w:t>
      </w:r>
      <w:r w:rsidRPr="0046332A">
        <w:t xml:space="preserve"> on how to overcome feelings of being unprepared to discuss sexual health issues with clients with severe mental illness. </w:t>
      </w:r>
      <w:r w:rsidR="00DB4423" w:rsidRPr="0046332A">
        <w:t>Practitioners from other disciplines can also use this research as template in addressing discomfort toward working with mentally ill people. Empowerment of clients and normalization of mental health are two tools that should be available in the toolkit of new practitioners.</w:t>
      </w:r>
      <w:r w:rsidR="00DB4423">
        <w:t xml:space="preserve">  </w:t>
      </w:r>
    </w:p>
    <w:p w:rsidR="00400C3F" w:rsidRPr="004B5577" w:rsidRDefault="00400C3F" w:rsidP="00400C3F">
      <w:pPr>
        <w:pStyle w:val="Thesisbodytext"/>
      </w:pPr>
    </w:p>
    <w:p w:rsidR="00946CE0" w:rsidRPr="004B5577" w:rsidRDefault="00946CE0" w:rsidP="00430744">
      <w:pPr>
        <w:pStyle w:val="ChapterTitle"/>
        <w:sectPr w:rsidR="00946CE0" w:rsidRPr="004B5577" w:rsidSect="00C33980">
          <w:footerReference w:type="default" r:id="rId11"/>
          <w:pgSz w:w="12240" w:h="15840" w:code="1"/>
          <w:pgMar w:top="1800" w:right="1440" w:bottom="1800" w:left="2160" w:header="720" w:footer="798" w:gutter="0"/>
          <w:pgNumType w:start="1"/>
          <w:cols w:space="720"/>
          <w:docGrid w:linePitch="360"/>
        </w:sectPr>
      </w:pPr>
    </w:p>
    <w:p w:rsidR="008A4CBA" w:rsidRPr="004B5577" w:rsidRDefault="008A4CBA" w:rsidP="00430744">
      <w:pPr>
        <w:pStyle w:val="ChapterTitle"/>
      </w:pPr>
      <w:r w:rsidRPr="004B5577">
        <w:lastRenderedPageBreak/>
        <w:t xml:space="preserve">APPENDIX </w:t>
      </w:r>
      <w:proofErr w:type="gramStart"/>
      <w:r w:rsidR="000B2920">
        <w:t>A</w:t>
      </w:r>
      <w:proofErr w:type="gramEnd"/>
      <w:r w:rsidRPr="004B5577">
        <w:br/>
      </w:r>
      <w:r w:rsidR="00794552" w:rsidRPr="004B5577">
        <w:t xml:space="preserve">demographics </w:t>
      </w:r>
    </w:p>
    <w:p w:rsidR="00274195" w:rsidRPr="004B5577" w:rsidRDefault="00274195">
      <w:pPr>
        <w:rPr>
          <w:rFonts w:ascii="Arial" w:hAnsi="Arial" w:cs="Arial"/>
        </w:rPr>
      </w:pPr>
    </w:p>
    <w:p w:rsidR="00E266F0" w:rsidRPr="004B5577" w:rsidRDefault="00E266F0">
      <w:pPr>
        <w:rPr>
          <w:rFonts w:ascii="Arial" w:hAnsi="Arial" w:cs="Arial"/>
        </w:rPr>
      </w:pPr>
    </w:p>
    <w:p w:rsidR="00E266F0" w:rsidRPr="004B5577" w:rsidRDefault="00E266F0">
      <w:pPr>
        <w:rPr>
          <w:rFonts w:ascii="Arial" w:hAnsi="Arial" w:cs="Arial"/>
        </w:rPr>
      </w:pPr>
    </w:p>
    <w:p w:rsidR="00E266F0" w:rsidRPr="004B5577" w:rsidRDefault="00E266F0">
      <w:pPr>
        <w:rPr>
          <w:rFonts w:ascii="Arial" w:hAnsi="Arial" w:cs="Arial"/>
        </w:rPr>
      </w:pPr>
    </w:p>
    <w:p w:rsidR="00E266F0" w:rsidRPr="004B5577" w:rsidRDefault="00E266F0">
      <w:pPr>
        <w:rPr>
          <w:rFonts w:ascii="Arial" w:hAnsi="Arial" w:cs="Arial"/>
        </w:rPr>
        <w:sectPr w:rsidR="00E266F0" w:rsidRPr="004B5577" w:rsidSect="008A4CBA">
          <w:footerReference w:type="default" r:id="rId12"/>
          <w:pgSz w:w="12240" w:h="15840" w:code="1"/>
          <w:pgMar w:top="5760" w:right="1440" w:bottom="1800" w:left="2160" w:header="720" w:footer="792" w:gutter="0"/>
          <w:cols w:space="720"/>
          <w:docGrid w:linePitch="360"/>
        </w:sectPr>
      </w:pPr>
    </w:p>
    <w:p w:rsidR="00794552" w:rsidRPr="004B5577" w:rsidRDefault="00794552" w:rsidP="00794552">
      <w:pPr>
        <w:pStyle w:val="Thesisbodytext"/>
        <w:rPr>
          <w:b/>
        </w:rPr>
      </w:pPr>
      <w:r w:rsidRPr="004B5577">
        <w:rPr>
          <w:b/>
        </w:rPr>
        <w:lastRenderedPageBreak/>
        <w:t xml:space="preserve">Demographics </w:t>
      </w:r>
    </w:p>
    <w:p w:rsidR="00794552" w:rsidRPr="004B5577" w:rsidRDefault="00794552" w:rsidP="00794552">
      <w:pPr>
        <w:pStyle w:val="Thesisbodytext"/>
      </w:pPr>
      <w:r w:rsidRPr="004B5577">
        <w:t xml:space="preserve">1. What is your current age? </w:t>
      </w:r>
    </w:p>
    <w:p w:rsidR="00794552" w:rsidRPr="004B5577" w:rsidRDefault="00794552" w:rsidP="00794552">
      <w:pPr>
        <w:pStyle w:val="Thesisbodytext"/>
      </w:pPr>
      <w:r w:rsidRPr="004B5577">
        <w:t xml:space="preserve">2. How many years have you been in practice? </w:t>
      </w:r>
    </w:p>
    <w:p w:rsidR="00794552" w:rsidRPr="004B5577" w:rsidRDefault="00794552" w:rsidP="00794552">
      <w:pPr>
        <w:pStyle w:val="Thesisbodytext"/>
      </w:pPr>
      <w:r w:rsidRPr="004B5577">
        <w:t xml:space="preserve">3. What is your gender? </w:t>
      </w:r>
    </w:p>
    <w:p w:rsidR="00794552" w:rsidRPr="004B5577" w:rsidRDefault="00794552" w:rsidP="00794552">
      <w:pPr>
        <w:pStyle w:val="Thesisbodytext"/>
        <w:numPr>
          <w:ilvl w:val="0"/>
          <w:numId w:val="13"/>
        </w:numPr>
      </w:pPr>
      <w:r w:rsidRPr="004B5577">
        <w:t>Female</w:t>
      </w:r>
    </w:p>
    <w:p w:rsidR="00794552" w:rsidRPr="004B5577" w:rsidRDefault="00794552" w:rsidP="00794552">
      <w:pPr>
        <w:pStyle w:val="Thesisbodytext"/>
        <w:numPr>
          <w:ilvl w:val="0"/>
          <w:numId w:val="13"/>
        </w:numPr>
      </w:pPr>
      <w:r w:rsidRPr="004B5577">
        <w:t>Male</w:t>
      </w:r>
    </w:p>
    <w:p w:rsidR="00794552" w:rsidRPr="004B5577" w:rsidRDefault="00794552" w:rsidP="00794552">
      <w:pPr>
        <w:pStyle w:val="Thesisbodytext"/>
      </w:pPr>
      <w:r w:rsidRPr="004B5577">
        <w:t xml:space="preserve">4.  What is your ethnicity? </w:t>
      </w:r>
    </w:p>
    <w:p w:rsidR="00794552" w:rsidRPr="004B5577" w:rsidRDefault="00794552" w:rsidP="00794552">
      <w:pPr>
        <w:pStyle w:val="Thesisbodytext"/>
      </w:pPr>
      <w:r w:rsidRPr="004B5577">
        <w:tab/>
        <w:t>1. African American</w:t>
      </w:r>
    </w:p>
    <w:p w:rsidR="00794552" w:rsidRPr="004B5577" w:rsidRDefault="00794552" w:rsidP="00794552">
      <w:pPr>
        <w:pStyle w:val="Thesisbodytext"/>
      </w:pPr>
      <w:r w:rsidRPr="004B5577">
        <w:tab/>
        <w:t>2. Anglo American</w:t>
      </w:r>
    </w:p>
    <w:p w:rsidR="00794552" w:rsidRPr="004B5577" w:rsidRDefault="00794552" w:rsidP="00794552">
      <w:pPr>
        <w:pStyle w:val="Thesisbodytext"/>
      </w:pPr>
      <w:r w:rsidRPr="004B5577">
        <w:tab/>
        <w:t>3. Asian/Pacific Islander</w:t>
      </w:r>
    </w:p>
    <w:p w:rsidR="00794552" w:rsidRPr="004B5577" w:rsidRDefault="00794552" w:rsidP="00794552">
      <w:pPr>
        <w:pStyle w:val="Thesisbodytext"/>
      </w:pPr>
      <w:r w:rsidRPr="004B5577">
        <w:tab/>
        <w:t>4. Latino</w:t>
      </w:r>
    </w:p>
    <w:p w:rsidR="00794552" w:rsidRPr="004B5577" w:rsidRDefault="00794552" w:rsidP="00794552">
      <w:pPr>
        <w:pStyle w:val="Thesisbodytext"/>
      </w:pPr>
      <w:r w:rsidRPr="004B5577">
        <w:tab/>
        <w:t>5. Native American</w:t>
      </w:r>
    </w:p>
    <w:p w:rsidR="00794552" w:rsidRPr="004B5577" w:rsidRDefault="00794552" w:rsidP="00794552">
      <w:pPr>
        <w:pStyle w:val="Thesisbodytext"/>
      </w:pPr>
      <w:r w:rsidRPr="004B5577">
        <w:tab/>
        <w:t>6. Other</w:t>
      </w:r>
    </w:p>
    <w:p w:rsidR="00E266F0" w:rsidRPr="004B5577" w:rsidRDefault="00E266F0" w:rsidP="00E266F0">
      <w:pPr>
        <w:pStyle w:val="Thesisbodytext"/>
      </w:pPr>
    </w:p>
    <w:p w:rsidR="00E266F0" w:rsidRPr="004B5577" w:rsidRDefault="00E266F0">
      <w:pPr>
        <w:rPr>
          <w:rFonts w:ascii="Arial" w:hAnsi="Arial" w:cs="Arial"/>
        </w:rPr>
      </w:pPr>
    </w:p>
    <w:p w:rsidR="00274195" w:rsidRPr="004B5577" w:rsidRDefault="00274195">
      <w:pPr>
        <w:rPr>
          <w:rFonts w:ascii="Arial" w:hAnsi="Arial" w:cs="Arial"/>
        </w:rPr>
      </w:pPr>
    </w:p>
    <w:p w:rsidR="008A4CBA" w:rsidRPr="004B5577" w:rsidRDefault="008A4CBA" w:rsidP="00430744">
      <w:pPr>
        <w:pStyle w:val="ChapterTitle"/>
      </w:pPr>
      <w:bookmarkStart w:id="13" w:name="_Toc405458175"/>
    </w:p>
    <w:p w:rsidR="008A4CBA" w:rsidRPr="004B5577" w:rsidRDefault="008A4CBA" w:rsidP="00430744">
      <w:pPr>
        <w:pStyle w:val="ChapterTitle"/>
      </w:pPr>
    </w:p>
    <w:p w:rsidR="008A4CBA" w:rsidRPr="004B5577" w:rsidRDefault="008A4CBA" w:rsidP="00430744">
      <w:pPr>
        <w:pStyle w:val="ChapterTitle"/>
      </w:pPr>
    </w:p>
    <w:p w:rsidR="008A4CBA" w:rsidRPr="004B5577" w:rsidRDefault="008A4CBA" w:rsidP="00430744">
      <w:pPr>
        <w:pStyle w:val="ChapterTitle"/>
      </w:pPr>
    </w:p>
    <w:p w:rsidR="00D83B6B" w:rsidRPr="004B5577" w:rsidRDefault="00D83B6B" w:rsidP="00430744">
      <w:pPr>
        <w:pStyle w:val="ChapterTitle"/>
      </w:pPr>
    </w:p>
    <w:p w:rsidR="00D83B6B" w:rsidRPr="00430744" w:rsidRDefault="00CD30FF" w:rsidP="00430744">
      <w:pPr>
        <w:pStyle w:val="ChapterTitle"/>
        <w:jc w:val="left"/>
        <w:rPr>
          <w:caps w:val="0"/>
        </w:rPr>
        <w:sectPr w:rsidR="00D83B6B" w:rsidRPr="00430744" w:rsidSect="00E266F0">
          <w:pgSz w:w="12240" w:h="15840" w:code="1"/>
          <w:pgMar w:top="1800" w:right="1440" w:bottom="1800" w:left="2160" w:header="720" w:footer="792" w:gutter="0"/>
          <w:cols w:space="720"/>
          <w:docGrid w:linePitch="360"/>
        </w:sectPr>
      </w:pPr>
      <w:r w:rsidRPr="00430744">
        <w:rPr>
          <w:caps w:val="0"/>
        </w:rPr>
        <w:t xml:space="preserve">Developed by Priscilla Marie Rodriguez and Dr. </w:t>
      </w:r>
      <w:proofErr w:type="spellStart"/>
      <w:r w:rsidRPr="00430744">
        <w:rPr>
          <w:caps w:val="0"/>
        </w:rPr>
        <w:t>Rigau</w:t>
      </w:r>
      <w:r w:rsidR="00430744" w:rsidRPr="00430744">
        <w:rPr>
          <w:caps w:val="0"/>
        </w:rPr>
        <w:t>d</w:t>
      </w:r>
      <w:proofErr w:type="spellEnd"/>
    </w:p>
    <w:p w:rsidR="00D83B6B" w:rsidRPr="004B5577" w:rsidRDefault="00D83B6B" w:rsidP="00430744">
      <w:pPr>
        <w:pStyle w:val="ChapterTitle"/>
      </w:pPr>
      <w:r w:rsidRPr="004B5577">
        <w:lastRenderedPageBreak/>
        <w:t xml:space="preserve">APPENDIX </w:t>
      </w:r>
      <w:r w:rsidR="000B2920">
        <w:t>B</w:t>
      </w:r>
      <w:r w:rsidRPr="004B5577">
        <w:br/>
      </w:r>
      <w:r w:rsidR="00794552" w:rsidRPr="004B5577">
        <w:t>interview guide</w:t>
      </w:r>
    </w:p>
    <w:p w:rsidR="00D83B6B" w:rsidRPr="004B5577" w:rsidRDefault="00D83B6B" w:rsidP="00430744">
      <w:pPr>
        <w:pStyle w:val="ChapterTitle"/>
      </w:pPr>
    </w:p>
    <w:p w:rsidR="00D83B6B" w:rsidRPr="004B5577" w:rsidRDefault="00D83B6B" w:rsidP="00430744">
      <w:pPr>
        <w:pStyle w:val="ChapterTitle"/>
        <w:sectPr w:rsidR="00D83B6B" w:rsidRPr="004B5577" w:rsidSect="00D83B6B">
          <w:pgSz w:w="12240" w:h="15840" w:code="1"/>
          <w:pgMar w:top="5760" w:right="1440" w:bottom="1800" w:left="2160" w:header="720" w:footer="792" w:gutter="0"/>
          <w:cols w:space="720"/>
          <w:docGrid w:linePitch="360"/>
        </w:sectPr>
      </w:pPr>
    </w:p>
    <w:p w:rsidR="00794552" w:rsidRPr="004B5577" w:rsidRDefault="00794552" w:rsidP="00794552">
      <w:pPr>
        <w:jc w:val="center"/>
        <w:rPr>
          <w:rFonts w:ascii="Arial" w:hAnsi="Arial" w:cs="Arial"/>
        </w:rPr>
      </w:pPr>
      <w:r w:rsidRPr="004B5577">
        <w:rPr>
          <w:rFonts w:ascii="Arial" w:hAnsi="Arial" w:cs="Arial"/>
        </w:rPr>
        <w:lastRenderedPageBreak/>
        <w:t>Questions for Licensed Clinical Social Workers working with clients with severe mental illness</w:t>
      </w:r>
    </w:p>
    <w:p w:rsidR="00794552" w:rsidRPr="004B5577" w:rsidRDefault="00794552" w:rsidP="00794552">
      <w:pPr>
        <w:pStyle w:val="ListParagraph"/>
        <w:numPr>
          <w:ilvl w:val="0"/>
          <w:numId w:val="14"/>
        </w:numPr>
        <w:spacing w:line="480" w:lineRule="auto"/>
        <w:rPr>
          <w:rFonts w:ascii="Arial" w:hAnsi="Arial" w:cs="Arial"/>
        </w:rPr>
      </w:pPr>
      <w:r w:rsidRPr="004B5577">
        <w:rPr>
          <w:rFonts w:ascii="Arial" w:hAnsi="Arial" w:cs="Arial"/>
        </w:rPr>
        <w:t>What does severe mental illness mean to you?</w:t>
      </w:r>
    </w:p>
    <w:p w:rsidR="00794552" w:rsidRPr="004B5577" w:rsidRDefault="00794552" w:rsidP="00794552">
      <w:pPr>
        <w:pStyle w:val="ListParagraph"/>
        <w:numPr>
          <w:ilvl w:val="0"/>
          <w:numId w:val="14"/>
        </w:numPr>
        <w:spacing w:line="480" w:lineRule="auto"/>
        <w:rPr>
          <w:rFonts w:ascii="Arial" w:hAnsi="Arial" w:cs="Arial"/>
        </w:rPr>
      </w:pPr>
      <w:r w:rsidRPr="004B5577">
        <w:rPr>
          <w:rFonts w:ascii="Arial" w:hAnsi="Arial" w:cs="Arial"/>
        </w:rPr>
        <w:t>What is your experience in working with clients with severe mental illness?</w:t>
      </w:r>
    </w:p>
    <w:p w:rsidR="00794552" w:rsidRPr="004B5577" w:rsidRDefault="00794552" w:rsidP="00794552">
      <w:pPr>
        <w:pStyle w:val="ListParagraph"/>
        <w:numPr>
          <w:ilvl w:val="0"/>
          <w:numId w:val="14"/>
        </w:numPr>
        <w:spacing w:line="480" w:lineRule="auto"/>
        <w:rPr>
          <w:rFonts w:ascii="Arial" w:hAnsi="Arial" w:cs="Arial"/>
        </w:rPr>
      </w:pPr>
      <w:r w:rsidRPr="004B5577">
        <w:rPr>
          <w:rFonts w:ascii="Arial" w:hAnsi="Arial" w:cs="Arial"/>
        </w:rPr>
        <w:t>What is your role regarding people with mental illness?</w:t>
      </w:r>
    </w:p>
    <w:p w:rsidR="00794552" w:rsidRPr="004B5577" w:rsidRDefault="00794552" w:rsidP="00794552">
      <w:pPr>
        <w:pStyle w:val="ListParagraph"/>
        <w:numPr>
          <w:ilvl w:val="0"/>
          <w:numId w:val="14"/>
        </w:numPr>
        <w:spacing w:line="480" w:lineRule="auto"/>
        <w:rPr>
          <w:rFonts w:ascii="Arial" w:hAnsi="Arial" w:cs="Arial"/>
        </w:rPr>
      </w:pPr>
      <w:r w:rsidRPr="004B5577">
        <w:rPr>
          <w:rFonts w:ascii="Arial" w:hAnsi="Arial" w:cs="Arial"/>
        </w:rPr>
        <w:t>What are your perceptions of mental health altogether?</w:t>
      </w:r>
    </w:p>
    <w:p w:rsidR="00794552" w:rsidRPr="004B5577" w:rsidRDefault="00794552" w:rsidP="00794552">
      <w:pPr>
        <w:pStyle w:val="ListParagraph"/>
        <w:numPr>
          <w:ilvl w:val="0"/>
          <w:numId w:val="14"/>
        </w:numPr>
        <w:spacing w:line="480" w:lineRule="auto"/>
        <w:rPr>
          <w:rFonts w:ascii="Arial" w:hAnsi="Arial" w:cs="Arial"/>
        </w:rPr>
      </w:pPr>
      <w:r w:rsidRPr="004B5577">
        <w:rPr>
          <w:rFonts w:ascii="Arial" w:hAnsi="Arial" w:cs="Arial"/>
        </w:rPr>
        <w:t xml:space="preserve">Tell me about your preparedness to work with this population based on the curriculum. </w:t>
      </w:r>
    </w:p>
    <w:p w:rsidR="00794552" w:rsidRPr="004B5577" w:rsidRDefault="00794552" w:rsidP="00794552">
      <w:pPr>
        <w:pStyle w:val="ListParagraph"/>
        <w:numPr>
          <w:ilvl w:val="0"/>
          <w:numId w:val="14"/>
        </w:numPr>
        <w:spacing w:line="480" w:lineRule="auto"/>
        <w:rPr>
          <w:rFonts w:ascii="Arial" w:hAnsi="Arial" w:cs="Arial"/>
        </w:rPr>
      </w:pPr>
      <w:r w:rsidRPr="004B5577">
        <w:rPr>
          <w:rFonts w:ascii="Arial" w:hAnsi="Arial" w:cs="Arial"/>
        </w:rPr>
        <w:t>If given the choice between mental health and other areas, which area would you choose to work in?</w:t>
      </w:r>
    </w:p>
    <w:p w:rsidR="00794552" w:rsidRPr="004B5577" w:rsidRDefault="00794552" w:rsidP="00794552">
      <w:pPr>
        <w:pStyle w:val="ListParagraph"/>
        <w:numPr>
          <w:ilvl w:val="0"/>
          <w:numId w:val="14"/>
        </w:numPr>
        <w:spacing w:line="480" w:lineRule="auto"/>
        <w:rPr>
          <w:rFonts w:ascii="Arial" w:hAnsi="Arial" w:cs="Arial"/>
        </w:rPr>
      </w:pPr>
      <w:r w:rsidRPr="004B5577">
        <w:rPr>
          <w:rFonts w:ascii="Arial" w:hAnsi="Arial" w:cs="Arial"/>
        </w:rPr>
        <w:t xml:space="preserve">What is your willingness to address sexual health concerns in people with severe mental illness? </w:t>
      </w:r>
    </w:p>
    <w:p w:rsidR="00794552" w:rsidRPr="004B5577" w:rsidRDefault="00794552" w:rsidP="00794552">
      <w:pPr>
        <w:pStyle w:val="ListParagraph"/>
        <w:numPr>
          <w:ilvl w:val="0"/>
          <w:numId w:val="14"/>
        </w:numPr>
        <w:spacing w:line="480" w:lineRule="auto"/>
        <w:rPr>
          <w:rFonts w:ascii="Arial" w:hAnsi="Arial" w:cs="Arial"/>
        </w:rPr>
      </w:pPr>
      <w:r w:rsidRPr="004B5577">
        <w:rPr>
          <w:rFonts w:ascii="Arial" w:hAnsi="Arial" w:cs="Arial"/>
        </w:rPr>
        <w:t>How prepared do you feel to address these issues with this population?</w:t>
      </w:r>
    </w:p>
    <w:p w:rsidR="00794552" w:rsidRPr="004B5577" w:rsidRDefault="00794552" w:rsidP="00794552">
      <w:pPr>
        <w:pStyle w:val="ListParagraph"/>
        <w:numPr>
          <w:ilvl w:val="0"/>
          <w:numId w:val="14"/>
        </w:numPr>
        <w:spacing w:line="480" w:lineRule="auto"/>
        <w:rPr>
          <w:rFonts w:ascii="Arial" w:hAnsi="Arial" w:cs="Arial"/>
        </w:rPr>
      </w:pPr>
      <w:r w:rsidRPr="004B5577">
        <w:rPr>
          <w:rFonts w:ascii="Arial" w:hAnsi="Arial" w:cs="Arial"/>
        </w:rPr>
        <w:t>If you do address sexual health issues with your clients, how does this make you feel?</w:t>
      </w:r>
    </w:p>
    <w:p w:rsidR="00794552" w:rsidRPr="004B5577" w:rsidRDefault="00794552" w:rsidP="00794552">
      <w:pPr>
        <w:pStyle w:val="ListParagraph"/>
        <w:numPr>
          <w:ilvl w:val="0"/>
          <w:numId w:val="14"/>
        </w:numPr>
        <w:spacing w:line="480" w:lineRule="auto"/>
        <w:rPr>
          <w:rFonts w:ascii="Arial" w:hAnsi="Arial" w:cs="Arial"/>
        </w:rPr>
      </w:pPr>
      <w:r w:rsidRPr="004B5577">
        <w:rPr>
          <w:rFonts w:ascii="Arial" w:hAnsi="Arial" w:cs="Arial"/>
        </w:rPr>
        <w:t>If you do not address these issues with your clients, what barriers do you believe there are in addressing the issue?</w:t>
      </w:r>
    </w:p>
    <w:p w:rsidR="00D83B6B" w:rsidRPr="004B5577" w:rsidRDefault="00D83B6B" w:rsidP="00D83B6B">
      <w:pPr>
        <w:pStyle w:val="Thesisbodytext"/>
      </w:pPr>
    </w:p>
    <w:p w:rsidR="00D83B6B" w:rsidRPr="004B5577" w:rsidRDefault="00D83B6B" w:rsidP="00430744">
      <w:pPr>
        <w:pStyle w:val="ChapterTitle"/>
      </w:pPr>
    </w:p>
    <w:p w:rsidR="00D83B6B" w:rsidRPr="004B5577" w:rsidRDefault="00D83B6B" w:rsidP="00430744">
      <w:pPr>
        <w:pStyle w:val="ChapterTitle"/>
      </w:pPr>
    </w:p>
    <w:p w:rsidR="00D83B6B" w:rsidRPr="004B5577" w:rsidRDefault="00D83B6B" w:rsidP="00430744">
      <w:pPr>
        <w:pStyle w:val="ChapterTitle"/>
      </w:pPr>
    </w:p>
    <w:p w:rsidR="00D83B6B" w:rsidRPr="004B5577" w:rsidRDefault="00D83B6B" w:rsidP="00430744">
      <w:pPr>
        <w:pStyle w:val="ChapterTitle"/>
      </w:pPr>
    </w:p>
    <w:p w:rsidR="00D83B6B" w:rsidRPr="00430744" w:rsidRDefault="00430744" w:rsidP="00430744">
      <w:pPr>
        <w:pStyle w:val="ChapterTitle"/>
        <w:jc w:val="left"/>
        <w:rPr>
          <w:caps w:val="0"/>
        </w:rPr>
      </w:pPr>
      <w:bookmarkStart w:id="14" w:name="_GoBack"/>
      <w:bookmarkEnd w:id="14"/>
      <w:r>
        <w:t>D</w:t>
      </w:r>
      <w:r>
        <w:rPr>
          <w:caps w:val="0"/>
        </w:rPr>
        <w:t xml:space="preserve">eveloped by Priscilla Rodriguez and Dr. </w:t>
      </w:r>
      <w:proofErr w:type="spellStart"/>
      <w:r>
        <w:rPr>
          <w:caps w:val="0"/>
        </w:rPr>
        <w:t>Rigaud</w:t>
      </w:r>
      <w:proofErr w:type="spellEnd"/>
    </w:p>
    <w:bookmarkEnd w:id="13"/>
    <w:p w:rsidR="00794552" w:rsidRPr="004B5577" w:rsidRDefault="00794552" w:rsidP="00430744">
      <w:pPr>
        <w:pStyle w:val="ChapterTitle"/>
      </w:pPr>
      <w:r w:rsidRPr="004B5577">
        <w:lastRenderedPageBreak/>
        <w:t>REFERENCES</w:t>
      </w:r>
    </w:p>
    <w:p w:rsidR="00794552" w:rsidRPr="004B5577" w:rsidRDefault="00794552" w:rsidP="00794552">
      <w:pPr>
        <w:pStyle w:val="Thesisbodytext"/>
        <w:ind w:left="720" w:hanging="720"/>
      </w:pPr>
      <w:proofErr w:type="spellStart"/>
      <w:proofErr w:type="gramStart"/>
      <w:r w:rsidRPr="004B5577">
        <w:t>Bonfils</w:t>
      </w:r>
      <w:proofErr w:type="spellEnd"/>
      <w:r w:rsidRPr="004B5577">
        <w:t xml:space="preserve">, K. A., </w:t>
      </w:r>
      <w:proofErr w:type="spellStart"/>
      <w:r w:rsidRPr="004B5577">
        <w:t>Firmin</w:t>
      </w:r>
      <w:proofErr w:type="spellEnd"/>
      <w:r w:rsidRPr="004B5577">
        <w:t xml:space="preserve">, R. L., </w:t>
      </w:r>
      <w:proofErr w:type="spellStart"/>
      <w:r w:rsidRPr="004B5577">
        <w:t>Salyers</w:t>
      </w:r>
      <w:proofErr w:type="spellEnd"/>
      <w:r w:rsidRPr="004B5577">
        <w:t>, M. P., &amp; Wright, E. R. (2015).</w:t>
      </w:r>
      <w:proofErr w:type="gramEnd"/>
      <w:r w:rsidRPr="004B5577">
        <w:t xml:space="preserve"> Sexuality and intimacy among people living with serious mental illnesses: Factors contributing to sexual activity. </w:t>
      </w:r>
      <w:r w:rsidRPr="004B5577">
        <w:rPr>
          <w:i/>
        </w:rPr>
        <w:t>Psychiatric Rehabilitation Journal</w:t>
      </w:r>
      <w:r w:rsidRPr="004B5577">
        <w:t xml:space="preserve">, </w:t>
      </w:r>
      <w:r w:rsidRPr="004B5577">
        <w:rPr>
          <w:i/>
        </w:rPr>
        <w:t>38</w:t>
      </w:r>
      <w:r w:rsidRPr="004B5577">
        <w:t xml:space="preserve">(3), 249-255. </w:t>
      </w:r>
      <w:proofErr w:type="gramStart"/>
      <w:r w:rsidRPr="004B5577">
        <w:t>doi:</w:t>
      </w:r>
      <w:proofErr w:type="gramEnd"/>
      <w:r w:rsidRPr="004B5577">
        <w:t>10.1037/prj0000117</w:t>
      </w:r>
    </w:p>
    <w:p w:rsidR="00794552" w:rsidRPr="004B5577" w:rsidRDefault="00794552" w:rsidP="00794552">
      <w:pPr>
        <w:pStyle w:val="Thesisbodytext"/>
        <w:ind w:left="720" w:hanging="720"/>
      </w:pPr>
      <w:r w:rsidRPr="004B5577">
        <w:t xml:space="preserve">Cook, J. A. (2000). </w:t>
      </w:r>
      <w:proofErr w:type="gramStart"/>
      <w:r w:rsidRPr="004B5577">
        <w:t xml:space="preserve">Sexuality and </w:t>
      </w:r>
      <w:r w:rsidR="00942AF9" w:rsidRPr="004B5577">
        <w:t>p</w:t>
      </w:r>
      <w:r w:rsidRPr="004B5577">
        <w:t xml:space="preserve">eople with </w:t>
      </w:r>
      <w:r w:rsidR="00942AF9" w:rsidRPr="004B5577">
        <w:t>p</w:t>
      </w:r>
      <w:r w:rsidRPr="004B5577">
        <w:t xml:space="preserve">sychiatric </w:t>
      </w:r>
      <w:r w:rsidR="00942AF9" w:rsidRPr="004B5577">
        <w:t>d</w:t>
      </w:r>
      <w:r w:rsidRPr="004B5577">
        <w:t>isabilities.</w:t>
      </w:r>
      <w:proofErr w:type="gramEnd"/>
      <w:r w:rsidRPr="004B5577">
        <w:t xml:space="preserve"> </w:t>
      </w:r>
      <w:r w:rsidRPr="004B5577">
        <w:rPr>
          <w:i/>
        </w:rPr>
        <w:t>Sexuality &amp; Disability</w:t>
      </w:r>
      <w:r w:rsidRPr="004B5577">
        <w:t xml:space="preserve">, </w:t>
      </w:r>
      <w:r w:rsidRPr="004B5577">
        <w:rPr>
          <w:i/>
        </w:rPr>
        <w:t>18</w:t>
      </w:r>
      <w:r w:rsidRPr="004B5577">
        <w:t>(3), 195-206.</w:t>
      </w:r>
    </w:p>
    <w:p w:rsidR="00794552" w:rsidRPr="004B5577" w:rsidRDefault="00794552" w:rsidP="00794552">
      <w:pPr>
        <w:pStyle w:val="Thesisbodytext"/>
        <w:ind w:left="720" w:hanging="720"/>
      </w:pPr>
      <w:proofErr w:type="gramStart"/>
      <w:r w:rsidRPr="004B5577">
        <w:t>Davison, J., &amp; Huntington, A. (2010).</w:t>
      </w:r>
      <w:proofErr w:type="gramEnd"/>
      <w:r w:rsidRPr="004B5577">
        <w:t xml:space="preserve"> “Out of sight”: Sexuality and women with enduring mental illness. International </w:t>
      </w:r>
      <w:r w:rsidRPr="004B5577">
        <w:rPr>
          <w:i/>
        </w:rPr>
        <w:t xml:space="preserve">Journal </w:t>
      </w:r>
      <w:proofErr w:type="gramStart"/>
      <w:r w:rsidRPr="004B5577">
        <w:rPr>
          <w:i/>
        </w:rPr>
        <w:t>Of</w:t>
      </w:r>
      <w:proofErr w:type="gramEnd"/>
      <w:r w:rsidRPr="004B5577">
        <w:rPr>
          <w:i/>
        </w:rPr>
        <w:t xml:space="preserve"> Mental Health Nursing</w:t>
      </w:r>
      <w:r w:rsidRPr="004B5577">
        <w:t xml:space="preserve">, </w:t>
      </w:r>
      <w:r w:rsidRPr="004B5577">
        <w:rPr>
          <w:i/>
        </w:rPr>
        <w:t>19</w:t>
      </w:r>
      <w:r w:rsidRPr="004B5577">
        <w:t>(4), 240-249. doi:10.1111/j.1447-0349.2010.00676.x</w:t>
      </w:r>
    </w:p>
    <w:p w:rsidR="00794552" w:rsidRPr="004B5577" w:rsidRDefault="00794552" w:rsidP="00794552">
      <w:pPr>
        <w:pStyle w:val="Thesisbodytext"/>
        <w:ind w:left="720" w:hanging="720"/>
      </w:pPr>
      <w:r w:rsidRPr="004B5577">
        <w:t xml:space="preserve">Gill, K. M., &amp; Hough, S. (2007). Sexuality </w:t>
      </w:r>
      <w:r w:rsidR="00942AF9" w:rsidRPr="004B5577">
        <w:t>t</w:t>
      </w:r>
      <w:r w:rsidRPr="004B5577">
        <w:t xml:space="preserve">raining, </w:t>
      </w:r>
      <w:r w:rsidR="00942AF9" w:rsidRPr="004B5577">
        <w:t>e</w:t>
      </w:r>
      <w:r w:rsidRPr="004B5577">
        <w:t xml:space="preserve">ducation and </w:t>
      </w:r>
      <w:r w:rsidR="00942AF9" w:rsidRPr="004B5577">
        <w:t>t</w:t>
      </w:r>
      <w:r w:rsidRPr="004B5577">
        <w:t xml:space="preserve">herapy in the </w:t>
      </w:r>
      <w:r w:rsidR="00942AF9" w:rsidRPr="004B5577">
        <w:t>h</w:t>
      </w:r>
      <w:r w:rsidRPr="004B5577">
        <w:t xml:space="preserve">ealthcare </w:t>
      </w:r>
      <w:r w:rsidR="00942AF9" w:rsidRPr="004B5577">
        <w:t>e</w:t>
      </w:r>
      <w:r w:rsidRPr="004B5577">
        <w:t xml:space="preserve">nvironment: Taboo, </w:t>
      </w:r>
      <w:r w:rsidR="00942AF9" w:rsidRPr="004B5577">
        <w:t>a</w:t>
      </w:r>
      <w:r w:rsidRPr="004B5577">
        <w:t xml:space="preserve">voidance, </w:t>
      </w:r>
      <w:r w:rsidR="00942AF9" w:rsidRPr="004B5577">
        <w:t>d</w:t>
      </w:r>
      <w:r w:rsidRPr="004B5577">
        <w:t xml:space="preserve">iscomfort or </w:t>
      </w:r>
      <w:r w:rsidR="00942AF9" w:rsidRPr="004B5577">
        <w:t>i</w:t>
      </w:r>
      <w:r w:rsidRPr="004B5577">
        <w:t>gnorance</w:t>
      </w:r>
      <w:proofErr w:type="gramStart"/>
      <w:r w:rsidRPr="004B5577">
        <w:t>?.</w:t>
      </w:r>
      <w:proofErr w:type="gramEnd"/>
      <w:r w:rsidRPr="004B5577">
        <w:t> </w:t>
      </w:r>
      <w:r w:rsidRPr="004B5577">
        <w:rPr>
          <w:i/>
        </w:rPr>
        <w:t xml:space="preserve">Sexuality &amp; Disability, </w:t>
      </w:r>
      <w:r w:rsidRPr="004B5577">
        <w:rPr>
          <w:i/>
          <w:iCs/>
        </w:rPr>
        <w:t>25</w:t>
      </w:r>
      <w:r w:rsidRPr="004B5577">
        <w:t xml:space="preserve">(2), 73-76. </w:t>
      </w:r>
      <w:proofErr w:type="gramStart"/>
      <w:r w:rsidRPr="004B5577">
        <w:t>doi:</w:t>
      </w:r>
      <w:proofErr w:type="gramEnd"/>
      <w:r w:rsidRPr="004B5577">
        <w:t>10.1007/s11195-007-9033-0</w:t>
      </w:r>
    </w:p>
    <w:p w:rsidR="00794552" w:rsidRPr="004B5577" w:rsidRDefault="00794552" w:rsidP="00794552">
      <w:pPr>
        <w:pStyle w:val="Thesisbodytext"/>
        <w:ind w:left="720" w:hanging="720"/>
      </w:pPr>
      <w:proofErr w:type="gramStart"/>
      <w:r w:rsidRPr="004B5577">
        <w:t xml:space="preserve">Grinnell, R. M., &amp; </w:t>
      </w:r>
      <w:proofErr w:type="spellStart"/>
      <w:r w:rsidRPr="004B5577">
        <w:t>Unrau</w:t>
      </w:r>
      <w:proofErr w:type="spellEnd"/>
      <w:r w:rsidRPr="004B5577">
        <w:t>, Y. A. (2013).</w:t>
      </w:r>
      <w:proofErr w:type="gramEnd"/>
      <w:r w:rsidRPr="004B5577">
        <w:t xml:space="preserve"> </w:t>
      </w:r>
      <w:r w:rsidRPr="004B5577">
        <w:rPr>
          <w:i/>
        </w:rPr>
        <w:t>Social work research and evaluation: Foundations of evidence-based practice</w:t>
      </w:r>
      <w:r w:rsidRPr="004B5577">
        <w:t xml:space="preserve"> (10th </w:t>
      </w:r>
      <w:proofErr w:type="gramStart"/>
      <w:r w:rsidRPr="004B5577">
        <w:t>ed</w:t>
      </w:r>
      <w:proofErr w:type="gramEnd"/>
      <w:r w:rsidRPr="004B5577">
        <w:t>.). New York, NY: Oxford University Press. ISBN: 9780199988310</w:t>
      </w:r>
    </w:p>
    <w:p w:rsidR="00794552" w:rsidRPr="004B5577" w:rsidRDefault="00794552" w:rsidP="00794552">
      <w:pPr>
        <w:pStyle w:val="Thesisbodytext"/>
        <w:ind w:left="720" w:hanging="720"/>
      </w:pPr>
      <w:proofErr w:type="spellStart"/>
      <w:proofErr w:type="gramStart"/>
      <w:r w:rsidRPr="004B5577">
        <w:t>Kalra</w:t>
      </w:r>
      <w:proofErr w:type="spellEnd"/>
      <w:r w:rsidRPr="004B5577">
        <w:t xml:space="preserve">, G., </w:t>
      </w:r>
      <w:proofErr w:type="spellStart"/>
      <w:r w:rsidRPr="004B5577">
        <w:t>Ventriglio</w:t>
      </w:r>
      <w:proofErr w:type="spellEnd"/>
      <w:r w:rsidRPr="004B5577">
        <w:t xml:space="preserve">, A., &amp; </w:t>
      </w:r>
      <w:proofErr w:type="spellStart"/>
      <w:r w:rsidRPr="004B5577">
        <w:t>Bhugra</w:t>
      </w:r>
      <w:proofErr w:type="spellEnd"/>
      <w:r w:rsidRPr="004B5577">
        <w:t>, D. (2015).</w:t>
      </w:r>
      <w:proofErr w:type="gramEnd"/>
      <w:r w:rsidRPr="004B5577">
        <w:t xml:space="preserve"> Sexuality and mental health: Issues and what next</w:t>
      </w:r>
      <w:proofErr w:type="gramStart"/>
      <w:r w:rsidRPr="004B5577">
        <w:t>?.</w:t>
      </w:r>
      <w:proofErr w:type="gramEnd"/>
      <w:r w:rsidRPr="004B5577">
        <w:t xml:space="preserve"> </w:t>
      </w:r>
      <w:r w:rsidRPr="004B5577">
        <w:rPr>
          <w:i/>
        </w:rPr>
        <w:t xml:space="preserve">International Review </w:t>
      </w:r>
      <w:proofErr w:type="gramStart"/>
      <w:r w:rsidRPr="004B5577">
        <w:rPr>
          <w:i/>
        </w:rPr>
        <w:t>Of</w:t>
      </w:r>
      <w:proofErr w:type="gramEnd"/>
      <w:r w:rsidRPr="004B5577">
        <w:rPr>
          <w:i/>
        </w:rPr>
        <w:t xml:space="preserve"> Psychiatry</w:t>
      </w:r>
      <w:r w:rsidRPr="004B5577">
        <w:t xml:space="preserve">, </w:t>
      </w:r>
      <w:r w:rsidRPr="004B5577">
        <w:rPr>
          <w:i/>
        </w:rPr>
        <w:t>27</w:t>
      </w:r>
      <w:r w:rsidRPr="004B5577">
        <w:t>(5), 463-469. doi:10.3109/09540261.2015.1094032</w:t>
      </w:r>
    </w:p>
    <w:p w:rsidR="00794552" w:rsidRPr="004B5577" w:rsidRDefault="00794552" w:rsidP="00794552">
      <w:pPr>
        <w:pStyle w:val="Thesisbodytext"/>
        <w:ind w:left="720" w:hanging="720"/>
      </w:pPr>
      <w:proofErr w:type="spellStart"/>
      <w:proofErr w:type="gramStart"/>
      <w:r w:rsidRPr="004B5577">
        <w:lastRenderedPageBreak/>
        <w:t>Logie</w:t>
      </w:r>
      <w:proofErr w:type="spellEnd"/>
      <w:r w:rsidRPr="004B5577">
        <w:t xml:space="preserve">, C. H., </w:t>
      </w:r>
      <w:proofErr w:type="spellStart"/>
      <w:r w:rsidRPr="004B5577">
        <w:t>Bogo</w:t>
      </w:r>
      <w:proofErr w:type="spellEnd"/>
      <w:r w:rsidRPr="004B5577">
        <w:t>, M., &amp; Katz, E. (2015).</w:t>
      </w:r>
      <w:proofErr w:type="gramEnd"/>
      <w:r w:rsidRPr="004B5577">
        <w:t xml:space="preserve"> “I </w:t>
      </w:r>
      <w:r w:rsidR="00942AF9" w:rsidRPr="004B5577">
        <w:t>d</w:t>
      </w:r>
      <w:r w:rsidRPr="004B5577">
        <w:t xml:space="preserve">idn’t </w:t>
      </w:r>
      <w:r w:rsidR="00942AF9" w:rsidRPr="004B5577">
        <w:t>f</w:t>
      </w:r>
      <w:r w:rsidRPr="004B5577">
        <w:t xml:space="preserve">eel </w:t>
      </w:r>
      <w:r w:rsidR="00942AF9" w:rsidRPr="004B5577">
        <w:t>e</w:t>
      </w:r>
      <w:r w:rsidRPr="004B5577">
        <w:t xml:space="preserve">quipped”: Social </w:t>
      </w:r>
      <w:r w:rsidR="00942AF9" w:rsidRPr="004B5577">
        <w:t>w</w:t>
      </w:r>
      <w:r w:rsidRPr="004B5577">
        <w:t xml:space="preserve">ork </w:t>
      </w:r>
      <w:r w:rsidR="00942AF9" w:rsidRPr="004B5577">
        <w:t>s</w:t>
      </w:r>
      <w:r w:rsidRPr="004B5577">
        <w:t xml:space="preserve">tudents’ </w:t>
      </w:r>
      <w:r w:rsidR="00942AF9" w:rsidRPr="004B5577">
        <w:t>r</w:t>
      </w:r>
      <w:r w:rsidRPr="004B5577">
        <w:t xml:space="preserve">eflections on a </w:t>
      </w:r>
      <w:r w:rsidR="00942AF9" w:rsidRPr="004B5577">
        <w:t>s</w:t>
      </w:r>
      <w:r w:rsidRPr="004B5577">
        <w:t xml:space="preserve">imulated </w:t>
      </w:r>
      <w:r w:rsidR="00942AF9" w:rsidRPr="004B5577">
        <w:t>c</w:t>
      </w:r>
      <w:r w:rsidRPr="004B5577">
        <w:t>lient “</w:t>
      </w:r>
      <w:r w:rsidR="00942AF9" w:rsidRPr="004B5577">
        <w:t>c</w:t>
      </w:r>
      <w:r w:rsidRPr="004B5577">
        <w:t xml:space="preserve">oming </w:t>
      </w:r>
      <w:r w:rsidR="00942AF9" w:rsidRPr="004B5577">
        <w:t>o</w:t>
      </w:r>
      <w:r w:rsidRPr="004B5577">
        <w:t xml:space="preserve">ut”. </w:t>
      </w:r>
      <w:r w:rsidRPr="004B5577">
        <w:rPr>
          <w:i/>
        </w:rPr>
        <w:t xml:space="preserve">Journal </w:t>
      </w:r>
      <w:proofErr w:type="gramStart"/>
      <w:r w:rsidRPr="004B5577">
        <w:rPr>
          <w:i/>
        </w:rPr>
        <w:t>Of</w:t>
      </w:r>
      <w:proofErr w:type="gramEnd"/>
      <w:r w:rsidRPr="004B5577">
        <w:rPr>
          <w:i/>
        </w:rPr>
        <w:t xml:space="preserve"> Social Work Education</w:t>
      </w:r>
      <w:r w:rsidRPr="004B5577">
        <w:t xml:space="preserve">, </w:t>
      </w:r>
      <w:r w:rsidRPr="004B5577">
        <w:rPr>
          <w:i/>
        </w:rPr>
        <w:t>51</w:t>
      </w:r>
      <w:r w:rsidRPr="004B5577">
        <w:t>(2), 315-328. doi:10.1080/10437797.2015.1012946</w:t>
      </w:r>
    </w:p>
    <w:p w:rsidR="00794552" w:rsidRPr="004B5577" w:rsidRDefault="00794552" w:rsidP="00794552">
      <w:pPr>
        <w:pStyle w:val="Thesisbodytext"/>
        <w:ind w:left="720" w:hanging="720"/>
      </w:pPr>
      <w:r w:rsidRPr="004B5577">
        <w:t xml:space="preserve">Maurice, W. L. (2003). </w:t>
      </w:r>
      <w:proofErr w:type="gramStart"/>
      <w:r w:rsidRPr="004B5577">
        <w:t>Sexual medicine, mental illness, and mental health professionals.</w:t>
      </w:r>
      <w:proofErr w:type="gramEnd"/>
      <w:r w:rsidRPr="004B5577">
        <w:t xml:space="preserve"> </w:t>
      </w:r>
      <w:proofErr w:type="gramStart"/>
      <w:r w:rsidRPr="004B5577">
        <w:rPr>
          <w:i/>
        </w:rPr>
        <w:t>Sexual &amp; Relationship Therapy</w:t>
      </w:r>
      <w:r w:rsidRPr="004B5577">
        <w:t xml:space="preserve">, </w:t>
      </w:r>
      <w:r w:rsidRPr="004B5577">
        <w:rPr>
          <w:i/>
        </w:rPr>
        <w:t>18</w:t>
      </w:r>
      <w:r w:rsidRPr="004B5577">
        <w:t>(1), 7.</w:t>
      </w:r>
      <w:proofErr w:type="gramEnd"/>
    </w:p>
    <w:p w:rsidR="00794552" w:rsidRPr="004B5577" w:rsidRDefault="00794552" w:rsidP="00794552">
      <w:pPr>
        <w:pStyle w:val="Thesisbodytext"/>
        <w:ind w:left="720" w:hanging="720"/>
      </w:pPr>
      <w:proofErr w:type="spellStart"/>
      <w:r w:rsidRPr="004B5577">
        <w:t>McCave</w:t>
      </w:r>
      <w:proofErr w:type="spellEnd"/>
      <w:r w:rsidRPr="004B5577">
        <w:t xml:space="preserve">, E., </w:t>
      </w:r>
      <w:proofErr w:type="spellStart"/>
      <w:r w:rsidRPr="004B5577">
        <w:t>Shepard</w:t>
      </w:r>
      <w:proofErr w:type="spellEnd"/>
      <w:r w:rsidRPr="004B5577">
        <w:t xml:space="preserve">, B., &amp; </w:t>
      </w:r>
      <w:proofErr w:type="gramStart"/>
      <w:r w:rsidRPr="004B5577">
        <w:t>Winter</w:t>
      </w:r>
      <w:proofErr w:type="gramEnd"/>
      <w:r w:rsidRPr="004B5577">
        <w:t xml:space="preserve">, V. R. (2014). </w:t>
      </w:r>
      <w:proofErr w:type="gramStart"/>
      <w:r w:rsidRPr="004B5577">
        <w:t>Human sexuality as a critical subfield in social work.</w:t>
      </w:r>
      <w:proofErr w:type="gramEnd"/>
      <w:r w:rsidRPr="004B5577">
        <w:t> </w:t>
      </w:r>
      <w:r w:rsidRPr="004B5577">
        <w:rPr>
          <w:i/>
          <w:iCs/>
        </w:rPr>
        <w:t>Advances in Social Work</w:t>
      </w:r>
      <w:r w:rsidRPr="004B5577">
        <w:t>, </w:t>
      </w:r>
      <w:r w:rsidRPr="004B5577">
        <w:rPr>
          <w:i/>
          <w:iCs/>
        </w:rPr>
        <w:t>15</w:t>
      </w:r>
      <w:r w:rsidRPr="004B5577">
        <w:t>(2), 409-427.</w:t>
      </w:r>
    </w:p>
    <w:p w:rsidR="00794552" w:rsidRPr="004B5577" w:rsidRDefault="00794552" w:rsidP="00794552">
      <w:pPr>
        <w:pStyle w:val="Thesisbodytext"/>
        <w:ind w:left="720" w:hanging="720"/>
        <w:rPr>
          <w:i/>
          <w:iCs/>
        </w:rPr>
      </w:pPr>
      <w:proofErr w:type="gramStart"/>
      <w:r w:rsidRPr="004B5577">
        <w:t>National Association of Social Workers.</w:t>
      </w:r>
      <w:proofErr w:type="gramEnd"/>
      <w:r w:rsidRPr="004B5577">
        <w:t xml:space="preserve"> (2008). </w:t>
      </w:r>
      <w:r w:rsidRPr="004B5577">
        <w:rPr>
          <w:i/>
          <w:iCs/>
        </w:rPr>
        <w:t>Code of ethics of the National</w:t>
      </w:r>
    </w:p>
    <w:p w:rsidR="00794552" w:rsidRPr="004B5577" w:rsidRDefault="00794552" w:rsidP="00794552">
      <w:pPr>
        <w:pStyle w:val="Thesisbodytext"/>
        <w:ind w:left="720" w:firstLine="0"/>
      </w:pPr>
      <w:proofErr w:type="gramStart"/>
      <w:r w:rsidRPr="004B5577">
        <w:rPr>
          <w:i/>
          <w:iCs/>
        </w:rPr>
        <w:t>Association of Social Workers.</w:t>
      </w:r>
      <w:proofErr w:type="gramEnd"/>
      <w:r w:rsidRPr="004B5577">
        <w:rPr>
          <w:i/>
          <w:iCs/>
        </w:rPr>
        <w:t xml:space="preserve"> </w:t>
      </w:r>
      <w:r w:rsidRPr="004B5577">
        <w:t>Washington, DC: Author.</w:t>
      </w:r>
    </w:p>
    <w:p w:rsidR="00794552" w:rsidRPr="004B5577" w:rsidRDefault="00794552" w:rsidP="00794552">
      <w:pPr>
        <w:pStyle w:val="Thesisbodytext"/>
        <w:ind w:left="720" w:hanging="720"/>
        <w:rPr>
          <w:b/>
        </w:rPr>
      </w:pPr>
      <w:proofErr w:type="spellStart"/>
      <w:proofErr w:type="gramStart"/>
      <w:r w:rsidRPr="004B5577">
        <w:t>Östman</w:t>
      </w:r>
      <w:proofErr w:type="spellEnd"/>
      <w:r w:rsidRPr="004B5577">
        <w:t>, M. (2008).</w:t>
      </w:r>
      <w:proofErr w:type="gramEnd"/>
      <w:r w:rsidRPr="004B5577">
        <w:rPr>
          <w:b/>
        </w:rPr>
        <w:t xml:space="preserve"> </w:t>
      </w:r>
      <w:r w:rsidRPr="004B5577">
        <w:t xml:space="preserve">Severe depression and relationships: the effect of mental illness on sexuality. </w:t>
      </w:r>
      <w:r w:rsidRPr="004B5577">
        <w:rPr>
          <w:i/>
        </w:rPr>
        <w:t>Sexual &amp; Relationship Therapy</w:t>
      </w:r>
      <w:r w:rsidRPr="004B5577">
        <w:t xml:space="preserve">, </w:t>
      </w:r>
      <w:r w:rsidRPr="004B5577">
        <w:rPr>
          <w:i/>
        </w:rPr>
        <w:t>23</w:t>
      </w:r>
      <w:r w:rsidRPr="004B5577">
        <w:t xml:space="preserve">(4), 355-363. </w:t>
      </w:r>
      <w:proofErr w:type="gramStart"/>
      <w:r w:rsidRPr="004B5577">
        <w:t>doi:</w:t>
      </w:r>
      <w:proofErr w:type="gramEnd"/>
      <w:r w:rsidRPr="004B5577">
        <w:t>10.1080/14681990802419266</w:t>
      </w:r>
    </w:p>
    <w:p w:rsidR="00794552" w:rsidRPr="004B5577" w:rsidRDefault="00794552" w:rsidP="00794552">
      <w:pPr>
        <w:pStyle w:val="Thesisbodytext"/>
        <w:ind w:left="720" w:hanging="720"/>
      </w:pPr>
      <w:r w:rsidRPr="004B5577">
        <w:t xml:space="preserve">Post, M., </w:t>
      </w:r>
      <w:proofErr w:type="spellStart"/>
      <w:r w:rsidRPr="004B5577">
        <w:t>Gianotten</w:t>
      </w:r>
      <w:proofErr w:type="spellEnd"/>
      <w:r w:rsidRPr="004B5577">
        <w:t xml:space="preserve">, W., </w:t>
      </w:r>
      <w:proofErr w:type="spellStart"/>
      <w:r w:rsidRPr="004B5577">
        <w:t>Heijnen</w:t>
      </w:r>
      <w:proofErr w:type="spellEnd"/>
      <w:r w:rsidRPr="004B5577">
        <w:t xml:space="preserve">, L., </w:t>
      </w:r>
      <w:proofErr w:type="spellStart"/>
      <w:r w:rsidRPr="004B5577">
        <w:t>Lambers</w:t>
      </w:r>
      <w:proofErr w:type="spellEnd"/>
      <w:r w:rsidRPr="004B5577">
        <w:t xml:space="preserve">, E., &amp; Williams, M. (2008). </w:t>
      </w:r>
      <w:proofErr w:type="spellStart"/>
      <w:proofErr w:type="gramStart"/>
      <w:r w:rsidRPr="004B5577">
        <w:t>Sexological</w:t>
      </w:r>
      <w:proofErr w:type="spellEnd"/>
      <w:r w:rsidRPr="004B5577">
        <w:t xml:space="preserve"> </w:t>
      </w:r>
      <w:r w:rsidR="00942AF9" w:rsidRPr="004B5577">
        <w:t>c</w:t>
      </w:r>
      <w:r w:rsidRPr="004B5577">
        <w:t xml:space="preserve">ompetence of </w:t>
      </w:r>
      <w:r w:rsidR="00942AF9" w:rsidRPr="004B5577">
        <w:t>d</w:t>
      </w:r>
      <w:r w:rsidRPr="004B5577">
        <w:t xml:space="preserve">ifferent </w:t>
      </w:r>
      <w:r w:rsidR="00942AF9" w:rsidRPr="004B5577">
        <w:t>r</w:t>
      </w:r>
      <w:r w:rsidRPr="004B5577">
        <w:t xml:space="preserve">ehabilitation </w:t>
      </w:r>
      <w:r w:rsidR="00942AF9" w:rsidRPr="004B5577">
        <w:t>d</w:t>
      </w:r>
      <w:r w:rsidRPr="004B5577">
        <w:t xml:space="preserve">isciplines and </w:t>
      </w:r>
      <w:r w:rsidR="00942AF9" w:rsidRPr="004B5577">
        <w:t>e</w:t>
      </w:r>
      <w:r w:rsidRPr="004B5577">
        <w:t xml:space="preserve">ffects of a </w:t>
      </w:r>
      <w:r w:rsidR="00942AF9" w:rsidRPr="004B5577">
        <w:t>d</w:t>
      </w:r>
      <w:r w:rsidRPr="004B5577">
        <w:t xml:space="preserve">iscipline-specific </w:t>
      </w:r>
      <w:proofErr w:type="spellStart"/>
      <w:r w:rsidR="00942AF9" w:rsidRPr="004B5577">
        <w:t>s</w:t>
      </w:r>
      <w:r w:rsidRPr="004B5577">
        <w:t>exological</w:t>
      </w:r>
      <w:proofErr w:type="spellEnd"/>
      <w:r w:rsidRPr="004B5577">
        <w:t xml:space="preserve"> </w:t>
      </w:r>
      <w:r w:rsidR="00942AF9" w:rsidRPr="004B5577">
        <w:t>t</w:t>
      </w:r>
      <w:r w:rsidRPr="004B5577">
        <w:t>raining.</w:t>
      </w:r>
      <w:proofErr w:type="gramEnd"/>
      <w:r w:rsidRPr="004B5577">
        <w:t xml:space="preserve"> </w:t>
      </w:r>
      <w:r w:rsidRPr="004B5577">
        <w:rPr>
          <w:i/>
        </w:rPr>
        <w:t>Sexuality &amp; Disability</w:t>
      </w:r>
      <w:r w:rsidRPr="004B5577">
        <w:t xml:space="preserve">, </w:t>
      </w:r>
      <w:r w:rsidRPr="004B5577">
        <w:rPr>
          <w:i/>
        </w:rPr>
        <w:t>26</w:t>
      </w:r>
      <w:r w:rsidRPr="004B5577">
        <w:t xml:space="preserve">(1), 3-14. </w:t>
      </w:r>
      <w:proofErr w:type="gramStart"/>
      <w:r w:rsidRPr="004B5577">
        <w:t>doi:</w:t>
      </w:r>
      <w:proofErr w:type="gramEnd"/>
      <w:r w:rsidRPr="004B5577">
        <w:t>10.1007/s11195-007-9068-2</w:t>
      </w:r>
    </w:p>
    <w:p w:rsidR="00794552" w:rsidRPr="004B5577" w:rsidRDefault="00794552" w:rsidP="00794552">
      <w:pPr>
        <w:pStyle w:val="Thesisbodytext"/>
        <w:ind w:left="720" w:hanging="720"/>
      </w:pPr>
      <w:r w:rsidRPr="004B5577">
        <w:t xml:space="preserve">Russell, E. B. (2012). Sexual </w:t>
      </w:r>
      <w:r w:rsidR="00942AF9" w:rsidRPr="004B5577">
        <w:t>h</w:t>
      </w:r>
      <w:r w:rsidRPr="004B5577">
        <w:t xml:space="preserve">ealth </w:t>
      </w:r>
      <w:r w:rsidR="00942AF9" w:rsidRPr="004B5577">
        <w:t>a</w:t>
      </w:r>
      <w:r w:rsidRPr="004B5577">
        <w:t xml:space="preserve">ttitudes, </w:t>
      </w:r>
      <w:r w:rsidR="00942AF9" w:rsidRPr="004B5577">
        <w:t>k</w:t>
      </w:r>
      <w:r w:rsidRPr="004B5577">
        <w:t xml:space="preserve">nowledge, and </w:t>
      </w:r>
      <w:r w:rsidR="00942AF9" w:rsidRPr="004B5577">
        <w:t>c</w:t>
      </w:r>
      <w:r w:rsidRPr="004B5577">
        <w:t xml:space="preserve">linical </w:t>
      </w:r>
      <w:r w:rsidR="00942AF9" w:rsidRPr="004B5577">
        <w:t>b</w:t>
      </w:r>
      <w:r w:rsidRPr="004B5577">
        <w:t xml:space="preserve">ehaviors: Implications for </w:t>
      </w:r>
      <w:r w:rsidR="00942AF9" w:rsidRPr="004B5577">
        <w:t>c</w:t>
      </w:r>
      <w:r w:rsidRPr="004B5577">
        <w:t xml:space="preserve">ounseling. </w:t>
      </w:r>
      <w:r w:rsidRPr="004B5577">
        <w:rPr>
          <w:i/>
        </w:rPr>
        <w:t>Family Journal</w:t>
      </w:r>
      <w:r w:rsidRPr="004B5577">
        <w:t xml:space="preserve">, </w:t>
      </w:r>
      <w:r w:rsidRPr="004B5577">
        <w:rPr>
          <w:i/>
        </w:rPr>
        <w:t>20</w:t>
      </w:r>
      <w:r w:rsidRPr="004B5577">
        <w:t xml:space="preserve">(1), 94-101. </w:t>
      </w:r>
      <w:proofErr w:type="gramStart"/>
      <w:r w:rsidRPr="004B5577">
        <w:t>doi:</w:t>
      </w:r>
      <w:proofErr w:type="gramEnd"/>
      <w:r w:rsidRPr="004B5577">
        <w:t>10.1177/1066480711430196</w:t>
      </w:r>
    </w:p>
    <w:p w:rsidR="00794552" w:rsidRPr="004B5577" w:rsidRDefault="00794552" w:rsidP="00794552">
      <w:pPr>
        <w:pStyle w:val="Thesisbodytext"/>
        <w:ind w:left="720" w:hanging="720"/>
      </w:pPr>
      <w:proofErr w:type="gramStart"/>
      <w:r w:rsidRPr="004B5577">
        <w:t xml:space="preserve">Tennille, J., Solomon, P., &amp; </w:t>
      </w:r>
      <w:proofErr w:type="spellStart"/>
      <w:r w:rsidRPr="004B5577">
        <w:t>Bohrman</w:t>
      </w:r>
      <w:proofErr w:type="spellEnd"/>
      <w:r w:rsidRPr="004B5577">
        <w:t>, C. (2014).</w:t>
      </w:r>
      <w:proofErr w:type="gramEnd"/>
      <w:r w:rsidRPr="004B5577">
        <w:t xml:space="preserve"> </w:t>
      </w:r>
      <w:proofErr w:type="gramStart"/>
      <w:r w:rsidRPr="004B5577">
        <w:t xml:space="preserve">Using the FIELD </w:t>
      </w:r>
      <w:r w:rsidR="00942AF9" w:rsidRPr="004B5577">
        <w:t>m</w:t>
      </w:r>
      <w:r w:rsidRPr="004B5577">
        <w:t xml:space="preserve">odel to </w:t>
      </w:r>
      <w:r w:rsidR="00942AF9" w:rsidRPr="004B5577">
        <w:t>p</w:t>
      </w:r>
      <w:r w:rsidRPr="004B5577">
        <w:t xml:space="preserve">repare </w:t>
      </w:r>
      <w:r w:rsidR="00942AF9" w:rsidRPr="004B5577">
        <w:t>s</w:t>
      </w:r>
      <w:r w:rsidRPr="004B5577">
        <w:t xml:space="preserve">ocial </w:t>
      </w:r>
      <w:r w:rsidR="00942AF9" w:rsidRPr="004B5577">
        <w:t>w</w:t>
      </w:r>
      <w:r w:rsidRPr="004B5577">
        <w:t xml:space="preserve">ork </w:t>
      </w:r>
      <w:r w:rsidR="00942AF9" w:rsidRPr="004B5577">
        <w:t>s</w:t>
      </w:r>
      <w:r w:rsidRPr="004B5577">
        <w:t xml:space="preserve">tudents and </w:t>
      </w:r>
      <w:r w:rsidR="00942AF9" w:rsidRPr="004B5577">
        <w:t>f</w:t>
      </w:r>
      <w:r w:rsidRPr="004B5577">
        <w:t xml:space="preserve">ield </w:t>
      </w:r>
      <w:r w:rsidR="00942AF9" w:rsidRPr="004B5577">
        <w:t>i</w:t>
      </w:r>
      <w:r w:rsidRPr="004B5577">
        <w:t xml:space="preserve">nstructors on </w:t>
      </w:r>
      <w:r w:rsidR="00942AF9" w:rsidRPr="004B5577">
        <w:t>s</w:t>
      </w:r>
      <w:r w:rsidRPr="004B5577">
        <w:t xml:space="preserve">exuality and </w:t>
      </w:r>
      <w:r w:rsidR="00942AF9" w:rsidRPr="004B5577">
        <w:lastRenderedPageBreak/>
        <w:t>i</w:t>
      </w:r>
      <w:r w:rsidRPr="004B5577">
        <w:t xml:space="preserve">ntimacy for </w:t>
      </w:r>
      <w:r w:rsidR="00942AF9" w:rsidRPr="004B5577">
        <w:t>p</w:t>
      </w:r>
      <w:r w:rsidRPr="004B5577">
        <w:t xml:space="preserve">ersons with </w:t>
      </w:r>
      <w:r w:rsidR="00942AF9" w:rsidRPr="004B5577">
        <w:t>p</w:t>
      </w:r>
      <w:r w:rsidRPr="004B5577">
        <w:t xml:space="preserve">sychiatric </w:t>
      </w:r>
      <w:r w:rsidR="00942AF9" w:rsidRPr="004B5577">
        <w:t>d</w:t>
      </w:r>
      <w:r w:rsidRPr="004B5577">
        <w:t>isabilities.</w:t>
      </w:r>
      <w:proofErr w:type="gramEnd"/>
      <w:r w:rsidRPr="004B5577">
        <w:t xml:space="preserve"> </w:t>
      </w:r>
      <w:r w:rsidRPr="004B5577">
        <w:rPr>
          <w:i/>
        </w:rPr>
        <w:t>Sexuality &amp; Disability</w:t>
      </w:r>
      <w:r w:rsidRPr="004B5577">
        <w:t xml:space="preserve">, </w:t>
      </w:r>
      <w:r w:rsidRPr="004B5577">
        <w:rPr>
          <w:i/>
        </w:rPr>
        <w:t>32</w:t>
      </w:r>
      <w:r w:rsidRPr="004B5577">
        <w:t xml:space="preserve">(4), 469-483. </w:t>
      </w:r>
      <w:proofErr w:type="gramStart"/>
      <w:r w:rsidRPr="004B5577">
        <w:t>doi:</w:t>
      </w:r>
      <w:proofErr w:type="gramEnd"/>
      <w:r w:rsidRPr="004B5577">
        <w:t>10.1007/s11195-014-9380-6</w:t>
      </w:r>
    </w:p>
    <w:p w:rsidR="00794552" w:rsidRPr="004B5577" w:rsidRDefault="00794552" w:rsidP="00794552">
      <w:pPr>
        <w:pStyle w:val="Thesisbodytext"/>
        <w:ind w:left="720" w:hanging="720"/>
      </w:pPr>
      <w:r w:rsidRPr="004B5577">
        <w:t xml:space="preserve">Williams, D. J., Prior, E., &amp; Wegner, J. (2013). Resolving </w:t>
      </w:r>
      <w:r w:rsidR="00942AF9" w:rsidRPr="004B5577">
        <w:t>s</w:t>
      </w:r>
      <w:r w:rsidRPr="004B5577">
        <w:t xml:space="preserve">ocial </w:t>
      </w:r>
      <w:r w:rsidR="00942AF9" w:rsidRPr="004B5577">
        <w:t>p</w:t>
      </w:r>
      <w:r w:rsidRPr="004B5577">
        <w:t xml:space="preserve">roblems </w:t>
      </w:r>
      <w:r w:rsidR="00942AF9" w:rsidRPr="004B5577">
        <w:t>a</w:t>
      </w:r>
      <w:r w:rsidRPr="004B5577">
        <w:t xml:space="preserve">ssociated with </w:t>
      </w:r>
      <w:r w:rsidR="00942AF9" w:rsidRPr="004B5577">
        <w:t>s</w:t>
      </w:r>
      <w:r w:rsidRPr="004B5577">
        <w:t>exuality: Can a "</w:t>
      </w:r>
      <w:r w:rsidR="00942AF9" w:rsidRPr="004B5577">
        <w:t>s</w:t>
      </w:r>
      <w:r w:rsidRPr="004B5577">
        <w:t>ex-</w:t>
      </w:r>
      <w:r w:rsidR="00942AF9" w:rsidRPr="004B5577">
        <w:t>p</w:t>
      </w:r>
      <w:r w:rsidRPr="004B5577">
        <w:t xml:space="preserve">ositive" </w:t>
      </w:r>
      <w:r w:rsidR="00942AF9" w:rsidRPr="004B5577">
        <w:t>a</w:t>
      </w:r>
      <w:r w:rsidRPr="004B5577">
        <w:t xml:space="preserve">pproach </w:t>
      </w:r>
      <w:r w:rsidR="00942AF9" w:rsidRPr="004B5577">
        <w:t>h</w:t>
      </w:r>
      <w:r w:rsidRPr="004B5577">
        <w:t>elp</w:t>
      </w:r>
      <w:proofErr w:type="gramStart"/>
      <w:r w:rsidRPr="004B5577">
        <w:t>?.</w:t>
      </w:r>
      <w:proofErr w:type="gramEnd"/>
      <w:r w:rsidRPr="004B5577">
        <w:t> </w:t>
      </w:r>
      <w:r w:rsidRPr="004B5577">
        <w:rPr>
          <w:i/>
          <w:iCs/>
        </w:rPr>
        <w:t>Social Work</w:t>
      </w:r>
      <w:r w:rsidRPr="004B5577">
        <w:t>, </w:t>
      </w:r>
      <w:r w:rsidRPr="004B5577">
        <w:rPr>
          <w:i/>
          <w:iCs/>
        </w:rPr>
        <w:t>58</w:t>
      </w:r>
      <w:r w:rsidRPr="004B5577">
        <w:t>(3), 273-276. doi:10.1093/</w:t>
      </w:r>
      <w:proofErr w:type="spellStart"/>
      <w:r w:rsidRPr="004B5577">
        <w:t>sw</w:t>
      </w:r>
      <w:proofErr w:type="spellEnd"/>
      <w:r w:rsidRPr="004B5577">
        <w:t>/swt024</w:t>
      </w:r>
    </w:p>
    <w:p w:rsidR="00794552" w:rsidRPr="004B5577" w:rsidRDefault="00794552" w:rsidP="00794552">
      <w:pPr>
        <w:pStyle w:val="Thesisbodytext"/>
        <w:ind w:left="720" w:hanging="720"/>
      </w:pPr>
      <w:proofErr w:type="spellStart"/>
      <w:proofErr w:type="gramStart"/>
      <w:r w:rsidRPr="004B5577">
        <w:t>Zastrow</w:t>
      </w:r>
      <w:proofErr w:type="spellEnd"/>
      <w:r w:rsidRPr="004B5577">
        <w:t xml:space="preserve">, C.H., &amp; </w:t>
      </w:r>
      <w:proofErr w:type="spellStart"/>
      <w:r w:rsidRPr="004B5577">
        <w:t>Kirst</w:t>
      </w:r>
      <w:proofErr w:type="spellEnd"/>
      <w:r w:rsidRPr="004B5577">
        <w:t>-Ashman, K. K. (2015).</w:t>
      </w:r>
      <w:proofErr w:type="gramEnd"/>
      <w:r w:rsidRPr="004B5577">
        <w:t xml:space="preserve"> </w:t>
      </w:r>
      <w:r w:rsidRPr="004B5577">
        <w:rPr>
          <w:i/>
        </w:rPr>
        <w:t>Understanding human behavior and the social environment,</w:t>
      </w:r>
      <w:r w:rsidRPr="004B5577">
        <w:t xml:space="preserve"> (10</w:t>
      </w:r>
      <w:r w:rsidRPr="004B5577">
        <w:rPr>
          <w:vertAlign w:val="superscript"/>
        </w:rPr>
        <w:t>th</w:t>
      </w:r>
      <w:r w:rsidRPr="004B5577">
        <w:t xml:space="preserve"> </w:t>
      </w:r>
      <w:proofErr w:type="gramStart"/>
      <w:r w:rsidRPr="004B5577">
        <w:t>ed</w:t>
      </w:r>
      <w:proofErr w:type="gramEnd"/>
      <w:r w:rsidRPr="004B5577">
        <w:t xml:space="preserve">.). </w:t>
      </w:r>
      <w:proofErr w:type="gramStart"/>
      <w:r w:rsidRPr="004B5577">
        <w:t>Brooks/Cole.</w:t>
      </w:r>
      <w:proofErr w:type="gramEnd"/>
    </w:p>
    <w:p w:rsidR="006E6496" w:rsidRPr="004B5577" w:rsidRDefault="006E6496" w:rsidP="00794552">
      <w:pPr>
        <w:rPr>
          <w:rFonts w:ascii="Arial" w:hAnsi="Arial" w:cs="Arial"/>
        </w:rPr>
      </w:pPr>
    </w:p>
    <w:sectPr w:rsidR="006E6496" w:rsidRPr="004B5577" w:rsidSect="00D83B6B">
      <w:pgSz w:w="12240" w:h="15840" w:code="1"/>
      <w:pgMar w:top="1800" w:right="1440" w:bottom="1800" w:left="2160" w:header="720" w:footer="79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63E3" w:rsidRDefault="00DB63E3" w:rsidP="0026598E">
      <w:r>
        <w:separator/>
      </w:r>
    </w:p>
  </w:endnote>
  <w:endnote w:type="continuationSeparator" w:id="0">
    <w:p w:rsidR="00DB63E3" w:rsidRDefault="00DB63E3" w:rsidP="0026598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31679930"/>
      <w:docPartObj>
        <w:docPartGallery w:val="Page Numbers (Bottom of Page)"/>
        <w:docPartUnique/>
      </w:docPartObj>
    </w:sdtPr>
    <w:sdtEndPr>
      <w:rPr>
        <w:noProof/>
      </w:rPr>
    </w:sdtEndPr>
    <w:sdtContent>
      <w:p w:rsidR="006C3314" w:rsidRDefault="006C3314" w:rsidP="00AD69BB">
        <w:pPr>
          <w:pStyle w:val="Footer"/>
          <w:jc w:val="center"/>
        </w:pPr>
        <w:r w:rsidRPr="0089593A">
          <w:fldChar w:fldCharType="begin"/>
        </w:r>
        <w:r>
          <w:instrText xml:space="preserve"> PAGE   \* MERGEFORMAT </w:instrText>
        </w:r>
        <w:r w:rsidRPr="0089593A">
          <w:fldChar w:fldCharType="separate"/>
        </w:r>
        <w:r w:rsidR="00F87803" w:rsidRPr="00F87803">
          <w:rPr>
            <w:rFonts w:ascii="Arial" w:hAnsi="Arial" w:cs="Arial"/>
            <w:noProof/>
          </w:rPr>
          <w:t>iii</w:t>
        </w:r>
        <w:r>
          <w:rPr>
            <w:rFonts w:ascii="Arial" w:hAnsi="Arial" w:cs="Arial"/>
            <w:noProof/>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314" w:rsidRDefault="006C3314" w:rsidP="00AD69BB">
    <w:pPr>
      <w:pStyle w:val="Foote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5708808"/>
      <w:docPartObj>
        <w:docPartGallery w:val="Page Numbers (Bottom of Page)"/>
        <w:docPartUnique/>
      </w:docPartObj>
    </w:sdtPr>
    <w:sdtEndPr>
      <w:rPr>
        <w:noProof/>
      </w:rPr>
    </w:sdtEndPr>
    <w:sdtContent>
      <w:p w:rsidR="006C3314" w:rsidRDefault="006C3314" w:rsidP="00AD69BB">
        <w:pPr>
          <w:pStyle w:val="Footer"/>
          <w:jc w:val="center"/>
          <w:rPr>
            <w:noProof/>
          </w:rPr>
        </w:pPr>
        <w:r w:rsidRPr="0089593A">
          <w:fldChar w:fldCharType="begin"/>
        </w:r>
        <w:r>
          <w:instrText xml:space="preserve"> PAGE   \* MERGEFORMAT </w:instrText>
        </w:r>
        <w:r w:rsidRPr="0089593A">
          <w:fldChar w:fldCharType="separate"/>
        </w:r>
        <w:r w:rsidR="00F87803" w:rsidRPr="00F87803">
          <w:rPr>
            <w:rFonts w:ascii="Arial" w:hAnsi="Arial" w:cs="Arial"/>
            <w:noProof/>
          </w:rPr>
          <w:t>vii</w:t>
        </w:r>
        <w:r>
          <w:rPr>
            <w:rFonts w:ascii="Arial" w:hAnsi="Arial" w:cs="Arial"/>
            <w:noProof/>
          </w:rPr>
          <w:fldChar w:fldCharType="end"/>
        </w:r>
      </w:p>
      <w:p w:rsidR="006C3314" w:rsidRDefault="006C3314" w:rsidP="00AD69BB">
        <w:pPr>
          <w:pStyle w:val="Footer"/>
          <w:jc w:val="center"/>
        </w:pPr>
      </w:p>
    </w:sdtContent>
  </w:sdt>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3632539"/>
      <w:docPartObj>
        <w:docPartGallery w:val="Page Numbers (Bottom of Page)"/>
        <w:docPartUnique/>
      </w:docPartObj>
    </w:sdtPr>
    <w:sdtEndPr>
      <w:rPr>
        <w:noProof/>
      </w:rPr>
    </w:sdtEndPr>
    <w:sdtContent>
      <w:p w:rsidR="006C3314" w:rsidRDefault="006C3314">
        <w:pPr>
          <w:pStyle w:val="Footer"/>
          <w:jc w:val="center"/>
        </w:pPr>
        <w:r w:rsidRPr="0089593A">
          <w:fldChar w:fldCharType="begin"/>
        </w:r>
        <w:r>
          <w:instrText xml:space="preserve"> PAGE   \* MERGEFORMAT </w:instrText>
        </w:r>
        <w:r w:rsidRPr="0089593A">
          <w:fldChar w:fldCharType="separate"/>
        </w:r>
        <w:r w:rsidR="00F87803" w:rsidRPr="00F87803">
          <w:rPr>
            <w:rFonts w:ascii="Arial" w:hAnsi="Arial" w:cs="Arial"/>
            <w:noProof/>
          </w:rPr>
          <w:t>5</w:t>
        </w:r>
        <w:r>
          <w:rPr>
            <w:rFonts w:ascii="Arial" w:hAnsi="Arial" w:cs="Arial"/>
            <w:noProof/>
          </w:rPr>
          <w:fldChar w:fldCharType="end"/>
        </w:r>
      </w:p>
    </w:sdtContent>
  </w:sdt>
  <w:p w:rsidR="006C3314" w:rsidRDefault="006C3314">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814844"/>
      <w:docPartObj>
        <w:docPartGallery w:val="Page Numbers (Bottom of Page)"/>
        <w:docPartUnique/>
      </w:docPartObj>
    </w:sdtPr>
    <w:sdtEndPr>
      <w:rPr>
        <w:noProof/>
      </w:rPr>
    </w:sdtEndPr>
    <w:sdtContent>
      <w:p w:rsidR="006C3314" w:rsidRDefault="006C3314">
        <w:pPr>
          <w:pStyle w:val="Footer"/>
          <w:jc w:val="center"/>
        </w:pPr>
        <w:r w:rsidRPr="0089593A">
          <w:fldChar w:fldCharType="begin"/>
        </w:r>
        <w:r>
          <w:instrText xml:space="preserve"> PAGE   \* MERGEFORMAT </w:instrText>
        </w:r>
        <w:r w:rsidRPr="0089593A">
          <w:fldChar w:fldCharType="separate"/>
        </w:r>
        <w:r w:rsidRPr="006C3314">
          <w:rPr>
            <w:rFonts w:ascii="Arial" w:hAnsi="Arial" w:cs="Arial"/>
            <w:noProof/>
          </w:rPr>
          <w:t>26</w:t>
        </w:r>
        <w:r>
          <w:rPr>
            <w:rFonts w:ascii="Arial" w:hAnsi="Arial" w:cs="Arial"/>
            <w:noProof/>
          </w:rPr>
          <w:fldChar w:fldCharType="end"/>
        </w:r>
      </w:p>
    </w:sdtContent>
  </w:sdt>
  <w:p w:rsidR="006C3314" w:rsidRDefault="006C331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63E3" w:rsidRDefault="00DB63E3" w:rsidP="0026598E">
      <w:r>
        <w:separator/>
      </w:r>
    </w:p>
  </w:footnote>
  <w:footnote w:type="continuationSeparator" w:id="0">
    <w:p w:rsidR="00DB63E3" w:rsidRDefault="00DB63E3" w:rsidP="0026598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0084DC8"/>
    <w:lvl w:ilvl="0">
      <w:start w:val="1"/>
      <w:numFmt w:val="decimal"/>
      <w:lvlText w:val="%1."/>
      <w:lvlJc w:val="left"/>
      <w:pPr>
        <w:tabs>
          <w:tab w:val="num" w:pos="1800"/>
        </w:tabs>
        <w:ind w:left="1800" w:hanging="360"/>
      </w:pPr>
    </w:lvl>
  </w:abstractNum>
  <w:abstractNum w:abstractNumId="1">
    <w:nsid w:val="FFFFFF7D"/>
    <w:multiLevelType w:val="singleLevel"/>
    <w:tmpl w:val="94B8C562"/>
    <w:lvl w:ilvl="0">
      <w:start w:val="1"/>
      <w:numFmt w:val="decimal"/>
      <w:lvlText w:val="%1."/>
      <w:lvlJc w:val="left"/>
      <w:pPr>
        <w:tabs>
          <w:tab w:val="num" w:pos="1440"/>
        </w:tabs>
        <w:ind w:left="1440" w:hanging="360"/>
      </w:pPr>
    </w:lvl>
  </w:abstractNum>
  <w:abstractNum w:abstractNumId="2">
    <w:nsid w:val="FFFFFF7E"/>
    <w:multiLevelType w:val="singleLevel"/>
    <w:tmpl w:val="4F5AC0FA"/>
    <w:lvl w:ilvl="0">
      <w:start w:val="1"/>
      <w:numFmt w:val="decimal"/>
      <w:lvlText w:val="%1."/>
      <w:lvlJc w:val="left"/>
      <w:pPr>
        <w:tabs>
          <w:tab w:val="num" w:pos="1080"/>
        </w:tabs>
        <w:ind w:left="1080" w:hanging="360"/>
      </w:pPr>
    </w:lvl>
  </w:abstractNum>
  <w:abstractNum w:abstractNumId="3">
    <w:nsid w:val="FFFFFF7F"/>
    <w:multiLevelType w:val="singleLevel"/>
    <w:tmpl w:val="EB08577C"/>
    <w:lvl w:ilvl="0">
      <w:start w:val="1"/>
      <w:numFmt w:val="decimal"/>
      <w:lvlText w:val="%1."/>
      <w:lvlJc w:val="left"/>
      <w:pPr>
        <w:tabs>
          <w:tab w:val="num" w:pos="720"/>
        </w:tabs>
        <w:ind w:left="720" w:hanging="360"/>
      </w:pPr>
    </w:lvl>
  </w:abstractNum>
  <w:abstractNum w:abstractNumId="4">
    <w:nsid w:val="FFFFFF80"/>
    <w:multiLevelType w:val="singleLevel"/>
    <w:tmpl w:val="F2C0545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01671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FDE2C4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7D2F85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6BE71CC"/>
    <w:lvl w:ilvl="0">
      <w:start w:val="1"/>
      <w:numFmt w:val="decimal"/>
      <w:lvlText w:val="%1."/>
      <w:lvlJc w:val="left"/>
      <w:pPr>
        <w:tabs>
          <w:tab w:val="num" w:pos="360"/>
        </w:tabs>
        <w:ind w:left="360" w:hanging="360"/>
      </w:pPr>
    </w:lvl>
  </w:abstractNum>
  <w:abstractNum w:abstractNumId="9">
    <w:nsid w:val="FFFFFF89"/>
    <w:multiLevelType w:val="singleLevel"/>
    <w:tmpl w:val="8CAC4A1C"/>
    <w:lvl w:ilvl="0">
      <w:start w:val="1"/>
      <w:numFmt w:val="bullet"/>
      <w:lvlText w:val=""/>
      <w:lvlJc w:val="left"/>
      <w:pPr>
        <w:tabs>
          <w:tab w:val="num" w:pos="360"/>
        </w:tabs>
        <w:ind w:left="360" w:hanging="360"/>
      </w:pPr>
      <w:rPr>
        <w:rFonts w:ascii="Symbol" w:hAnsi="Symbol" w:hint="default"/>
      </w:rPr>
    </w:lvl>
  </w:abstractNum>
  <w:abstractNum w:abstractNumId="10">
    <w:nsid w:val="180236DD"/>
    <w:multiLevelType w:val="hybridMultilevel"/>
    <w:tmpl w:val="D76A8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122EA9"/>
    <w:multiLevelType w:val="hybridMultilevel"/>
    <w:tmpl w:val="7966CF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24312D8A"/>
    <w:multiLevelType w:val="hybridMultilevel"/>
    <w:tmpl w:val="75C6B0FA"/>
    <w:lvl w:ilvl="0" w:tplc="9D8A2E6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478E660F"/>
    <w:multiLevelType w:val="hybridMultilevel"/>
    <w:tmpl w:val="29A27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4"/>
  <w:defaultTabStop w:val="720"/>
  <w:characterSpacingControl w:val="doNotCompress"/>
  <w:hdrShapeDefaults>
    <o:shapedefaults v:ext="edit" spidmax="34818"/>
  </w:hdrShapeDefaults>
  <w:footnotePr>
    <w:footnote w:id="-1"/>
    <w:footnote w:id="0"/>
  </w:footnotePr>
  <w:endnotePr>
    <w:endnote w:id="-1"/>
    <w:endnote w:id="0"/>
  </w:endnotePr>
  <w:compat/>
  <w:rsids>
    <w:rsidRoot w:val="00076314"/>
    <w:rsid w:val="000064A3"/>
    <w:rsid w:val="00014942"/>
    <w:rsid w:val="00020768"/>
    <w:rsid w:val="00033EDB"/>
    <w:rsid w:val="00040CBF"/>
    <w:rsid w:val="00042ED5"/>
    <w:rsid w:val="00066384"/>
    <w:rsid w:val="00076314"/>
    <w:rsid w:val="000970D5"/>
    <w:rsid w:val="000A34B6"/>
    <w:rsid w:val="000A4C75"/>
    <w:rsid w:val="000B2920"/>
    <w:rsid w:val="000E694C"/>
    <w:rsid w:val="000F1F6F"/>
    <w:rsid w:val="00105603"/>
    <w:rsid w:val="00107C1A"/>
    <w:rsid w:val="001104C9"/>
    <w:rsid w:val="00115801"/>
    <w:rsid w:val="001264EC"/>
    <w:rsid w:val="0014321B"/>
    <w:rsid w:val="001530BE"/>
    <w:rsid w:val="00165287"/>
    <w:rsid w:val="00165F11"/>
    <w:rsid w:val="00166DB1"/>
    <w:rsid w:val="0017549E"/>
    <w:rsid w:val="001A5418"/>
    <w:rsid w:val="001A550D"/>
    <w:rsid w:val="001B0204"/>
    <w:rsid w:val="001C5108"/>
    <w:rsid w:val="001D139C"/>
    <w:rsid w:val="001D7CB2"/>
    <w:rsid w:val="001E1097"/>
    <w:rsid w:val="001E710F"/>
    <w:rsid w:val="00217779"/>
    <w:rsid w:val="002212F0"/>
    <w:rsid w:val="0022279B"/>
    <w:rsid w:val="0022530B"/>
    <w:rsid w:val="00227571"/>
    <w:rsid w:val="00242664"/>
    <w:rsid w:val="00245F50"/>
    <w:rsid w:val="00252254"/>
    <w:rsid w:val="0026598E"/>
    <w:rsid w:val="00273162"/>
    <w:rsid w:val="00274195"/>
    <w:rsid w:val="0028326B"/>
    <w:rsid w:val="00284742"/>
    <w:rsid w:val="002920E0"/>
    <w:rsid w:val="002A44F9"/>
    <w:rsid w:val="002A55F9"/>
    <w:rsid w:val="002B5D5A"/>
    <w:rsid w:val="002B656D"/>
    <w:rsid w:val="002C1281"/>
    <w:rsid w:val="002D6FC7"/>
    <w:rsid w:val="002E1781"/>
    <w:rsid w:val="002F1192"/>
    <w:rsid w:val="002F7CF0"/>
    <w:rsid w:val="00303C72"/>
    <w:rsid w:val="0030556E"/>
    <w:rsid w:val="00316DB5"/>
    <w:rsid w:val="0033568C"/>
    <w:rsid w:val="00346D0B"/>
    <w:rsid w:val="0035163D"/>
    <w:rsid w:val="003526F8"/>
    <w:rsid w:val="003539FB"/>
    <w:rsid w:val="003558C6"/>
    <w:rsid w:val="00356A0C"/>
    <w:rsid w:val="0036263E"/>
    <w:rsid w:val="00394BFE"/>
    <w:rsid w:val="003A39BD"/>
    <w:rsid w:val="003B2904"/>
    <w:rsid w:val="003D0183"/>
    <w:rsid w:val="003D09F7"/>
    <w:rsid w:val="003E1CD0"/>
    <w:rsid w:val="003E2D72"/>
    <w:rsid w:val="003F1948"/>
    <w:rsid w:val="00400C3F"/>
    <w:rsid w:val="0040730D"/>
    <w:rsid w:val="0041112D"/>
    <w:rsid w:val="00411E6A"/>
    <w:rsid w:val="0041268C"/>
    <w:rsid w:val="00416485"/>
    <w:rsid w:val="00422906"/>
    <w:rsid w:val="00430744"/>
    <w:rsid w:val="00446352"/>
    <w:rsid w:val="0044789C"/>
    <w:rsid w:val="004501BE"/>
    <w:rsid w:val="00460263"/>
    <w:rsid w:val="00460E3B"/>
    <w:rsid w:val="0046332A"/>
    <w:rsid w:val="00472E82"/>
    <w:rsid w:val="00491139"/>
    <w:rsid w:val="004A0ECC"/>
    <w:rsid w:val="004B5506"/>
    <w:rsid w:val="004B5577"/>
    <w:rsid w:val="004D48B1"/>
    <w:rsid w:val="004E193D"/>
    <w:rsid w:val="00504EFB"/>
    <w:rsid w:val="00507056"/>
    <w:rsid w:val="00517A4F"/>
    <w:rsid w:val="005259CA"/>
    <w:rsid w:val="00526982"/>
    <w:rsid w:val="005357BA"/>
    <w:rsid w:val="00542AC9"/>
    <w:rsid w:val="0054682B"/>
    <w:rsid w:val="00560324"/>
    <w:rsid w:val="00571166"/>
    <w:rsid w:val="00573B20"/>
    <w:rsid w:val="005848E5"/>
    <w:rsid w:val="00595EDD"/>
    <w:rsid w:val="005A6C8B"/>
    <w:rsid w:val="005A7E8C"/>
    <w:rsid w:val="005B5277"/>
    <w:rsid w:val="005C12B3"/>
    <w:rsid w:val="005C2E3B"/>
    <w:rsid w:val="005C414F"/>
    <w:rsid w:val="005D3864"/>
    <w:rsid w:val="005D3FEB"/>
    <w:rsid w:val="005E5AFA"/>
    <w:rsid w:val="005E7EE6"/>
    <w:rsid w:val="005F16D3"/>
    <w:rsid w:val="0060531A"/>
    <w:rsid w:val="006163C0"/>
    <w:rsid w:val="00623EFA"/>
    <w:rsid w:val="006241F6"/>
    <w:rsid w:val="00647D10"/>
    <w:rsid w:val="006724AE"/>
    <w:rsid w:val="00687653"/>
    <w:rsid w:val="0069208E"/>
    <w:rsid w:val="006A03D7"/>
    <w:rsid w:val="006A0DE6"/>
    <w:rsid w:val="006A3EA1"/>
    <w:rsid w:val="006A57D0"/>
    <w:rsid w:val="006A6704"/>
    <w:rsid w:val="006C3314"/>
    <w:rsid w:val="006C6541"/>
    <w:rsid w:val="006D7A5C"/>
    <w:rsid w:val="006E5ED2"/>
    <w:rsid w:val="006E6496"/>
    <w:rsid w:val="006F0910"/>
    <w:rsid w:val="007066C7"/>
    <w:rsid w:val="007235C8"/>
    <w:rsid w:val="00732023"/>
    <w:rsid w:val="00741C92"/>
    <w:rsid w:val="00763E09"/>
    <w:rsid w:val="00771E1D"/>
    <w:rsid w:val="00794552"/>
    <w:rsid w:val="00795A63"/>
    <w:rsid w:val="007A0E67"/>
    <w:rsid w:val="007A6A60"/>
    <w:rsid w:val="007B326D"/>
    <w:rsid w:val="007B45C2"/>
    <w:rsid w:val="007B7721"/>
    <w:rsid w:val="007C1D0D"/>
    <w:rsid w:val="007C2B92"/>
    <w:rsid w:val="007D022C"/>
    <w:rsid w:val="007E1AF9"/>
    <w:rsid w:val="007E759C"/>
    <w:rsid w:val="007F6D1C"/>
    <w:rsid w:val="00805D8A"/>
    <w:rsid w:val="00810261"/>
    <w:rsid w:val="00813303"/>
    <w:rsid w:val="00814664"/>
    <w:rsid w:val="00826856"/>
    <w:rsid w:val="00834981"/>
    <w:rsid w:val="00853612"/>
    <w:rsid w:val="00863807"/>
    <w:rsid w:val="008759B7"/>
    <w:rsid w:val="00876847"/>
    <w:rsid w:val="00877546"/>
    <w:rsid w:val="008916FD"/>
    <w:rsid w:val="0089593A"/>
    <w:rsid w:val="00897548"/>
    <w:rsid w:val="008A2DA2"/>
    <w:rsid w:val="008A4CBA"/>
    <w:rsid w:val="008B78EA"/>
    <w:rsid w:val="008C7103"/>
    <w:rsid w:val="008D5D8C"/>
    <w:rsid w:val="008E4ADE"/>
    <w:rsid w:val="008F62A8"/>
    <w:rsid w:val="00900025"/>
    <w:rsid w:val="00914E34"/>
    <w:rsid w:val="009328A4"/>
    <w:rsid w:val="0093682B"/>
    <w:rsid w:val="00942AF9"/>
    <w:rsid w:val="00946CE0"/>
    <w:rsid w:val="00955C4A"/>
    <w:rsid w:val="009562CB"/>
    <w:rsid w:val="0096265D"/>
    <w:rsid w:val="00975407"/>
    <w:rsid w:val="00975DE9"/>
    <w:rsid w:val="00986498"/>
    <w:rsid w:val="00993C51"/>
    <w:rsid w:val="00995651"/>
    <w:rsid w:val="00997078"/>
    <w:rsid w:val="009A5E6E"/>
    <w:rsid w:val="009B5D7F"/>
    <w:rsid w:val="009D40D1"/>
    <w:rsid w:val="009E3B3C"/>
    <w:rsid w:val="009F09E2"/>
    <w:rsid w:val="009F2B3B"/>
    <w:rsid w:val="00A0020E"/>
    <w:rsid w:val="00A006B1"/>
    <w:rsid w:val="00A051E9"/>
    <w:rsid w:val="00A06957"/>
    <w:rsid w:val="00A27889"/>
    <w:rsid w:val="00A27C74"/>
    <w:rsid w:val="00A362B7"/>
    <w:rsid w:val="00A41D80"/>
    <w:rsid w:val="00A42039"/>
    <w:rsid w:val="00A43BB8"/>
    <w:rsid w:val="00A618DB"/>
    <w:rsid w:val="00A64F5D"/>
    <w:rsid w:val="00A8090A"/>
    <w:rsid w:val="00A83365"/>
    <w:rsid w:val="00A9130D"/>
    <w:rsid w:val="00AA200B"/>
    <w:rsid w:val="00AC5723"/>
    <w:rsid w:val="00AD2B6E"/>
    <w:rsid w:val="00AD69BB"/>
    <w:rsid w:val="00AE6028"/>
    <w:rsid w:val="00AF5454"/>
    <w:rsid w:val="00B15E1E"/>
    <w:rsid w:val="00B3249B"/>
    <w:rsid w:val="00B563AC"/>
    <w:rsid w:val="00B66827"/>
    <w:rsid w:val="00B84BD9"/>
    <w:rsid w:val="00BA76BB"/>
    <w:rsid w:val="00BB3EB8"/>
    <w:rsid w:val="00BC394D"/>
    <w:rsid w:val="00BC4386"/>
    <w:rsid w:val="00BD1373"/>
    <w:rsid w:val="00BD2CEB"/>
    <w:rsid w:val="00BE1CD2"/>
    <w:rsid w:val="00BF0216"/>
    <w:rsid w:val="00C128F1"/>
    <w:rsid w:val="00C1771F"/>
    <w:rsid w:val="00C207AC"/>
    <w:rsid w:val="00C2216E"/>
    <w:rsid w:val="00C30234"/>
    <w:rsid w:val="00C33980"/>
    <w:rsid w:val="00C47A01"/>
    <w:rsid w:val="00C55691"/>
    <w:rsid w:val="00C80E90"/>
    <w:rsid w:val="00C826DE"/>
    <w:rsid w:val="00C827C1"/>
    <w:rsid w:val="00C87A0B"/>
    <w:rsid w:val="00C90FFD"/>
    <w:rsid w:val="00C95341"/>
    <w:rsid w:val="00CA50F6"/>
    <w:rsid w:val="00CA6145"/>
    <w:rsid w:val="00CC1673"/>
    <w:rsid w:val="00CC57E0"/>
    <w:rsid w:val="00CD30FF"/>
    <w:rsid w:val="00CE5E65"/>
    <w:rsid w:val="00CF1918"/>
    <w:rsid w:val="00CF6ED0"/>
    <w:rsid w:val="00D06067"/>
    <w:rsid w:val="00D3237E"/>
    <w:rsid w:val="00D43E46"/>
    <w:rsid w:val="00D47362"/>
    <w:rsid w:val="00D51AD9"/>
    <w:rsid w:val="00D535C2"/>
    <w:rsid w:val="00D562EF"/>
    <w:rsid w:val="00D57C74"/>
    <w:rsid w:val="00D57CDB"/>
    <w:rsid w:val="00D66FCE"/>
    <w:rsid w:val="00D71B59"/>
    <w:rsid w:val="00D73225"/>
    <w:rsid w:val="00D834E0"/>
    <w:rsid w:val="00D83B6B"/>
    <w:rsid w:val="00D90937"/>
    <w:rsid w:val="00D92959"/>
    <w:rsid w:val="00D94C5B"/>
    <w:rsid w:val="00DB4423"/>
    <w:rsid w:val="00DB63E3"/>
    <w:rsid w:val="00DE04BC"/>
    <w:rsid w:val="00DE645E"/>
    <w:rsid w:val="00DF1414"/>
    <w:rsid w:val="00DF30F3"/>
    <w:rsid w:val="00E266F0"/>
    <w:rsid w:val="00E43E59"/>
    <w:rsid w:val="00E532E4"/>
    <w:rsid w:val="00E73FC6"/>
    <w:rsid w:val="00E747E3"/>
    <w:rsid w:val="00E81942"/>
    <w:rsid w:val="00E85148"/>
    <w:rsid w:val="00E933E3"/>
    <w:rsid w:val="00E95502"/>
    <w:rsid w:val="00EA3389"/>
    <w:rsid w:val="00EB0272"/>
    <w:rsid w:val="00EB4A74"/>
    <w:rsid w:val="00EC123B"/>
    <w:rsid w:val="00EC3BAD"/>
    <w:rsid w:val="00EC4DC1"/>
    <w:rsid w:val="00ED5E80"/>
    <w:rsid w:val="00EE42C6"/>
    <w:rsid w:val="00EE798A"/>
    <w:rsid w:val="00F01E1A"/>
    <w:rsid w:val="00F15408"/>
    <w:rsid w:val="00F339B2"/>
    <w:rsid w:val="00F76322"/>
    <w:rsid w:val="00F822AE"/>
    <w:rsid w:val="00F87803"/>
    <w:rsid w:val="00F905BF"/>
    <w:rsid w:val="00F9590C"/>
    <w:rsid w:val="00FB10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qFormat="1"/>
    <w:lsdException w:name="Normal Table" w:semiHidden="0" w:unhideWhenUsed="0"/>
    <w:lsdException w:name="Table Subtle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rsid w:val="00763E09"/>
    <w:rPr>
      <w:sz w:val="24"/>
      <w:szCs w:val="24"/>
    </w:rPr>
  </w:style>
  <w:style w:type="paragraph" w:styleId="Heading1">
    <w:name w:val="heading 1"/>
    <w:basedOn w:val="Normal"/>
    <w:next w:val="Normal"/>
    <w:link w:val="Heading1Char"/>
    <w:autoRedefine/>
    <w:qFormat/>
    <w:rsid w:val="007E759C"/>
    <w:pPr>
      <w:keepNext/>
      <w:keepLines/>
      <w:spacing w:before="360" w:after="240"/>
      <w:jc w:val="center"/>
      <w:outlineLvl w:val="0"/>
    </w:pPr>
    <w:rPr>
      <w:rFonts w:ascii="Arial" w:eastAsiaTheme="majorEastAsia" w:hAnsi="Arial" w:cstheme="majorBidi"/>
      <w:bCs/>
      <w:szCs w:val="28"/>
    </w:rPr>
  </w:style>
  <w:style w:type="paragraph" w:styleId="Heading2">
    <w:name w:val="heading 2"/>
    <w:basedOn w:val="Normal"/>
    <w:next w:val="Normal"/>
    <w:link w:val="Heading2Char"/>
    <w:unhideWhenUsed/>
    <w:qFormat/>
    <w:rsid w:val="00763E09"/>
    <w:pPr>
      <w:keepNext/>
      <w:keepLines/>
      <w:spacing w:line="480" w:lineRule="auto"/>
      <w:outlineLvl w:val="1"/>
    </w:pPr>
    <w:rPr>
      <w:rFonts w:ascii="Arial" w:eastAsiaTheme="majorEastAsia" w:hAnsi="Arial" w:cstheme="majorBidi"/>
      <w:bCs/>
      <w:szCs w:val="26"/>
      <w:u w:val="single"/>
    </w:rPr>
  </w:style>
  <w:style w:type="paragraph" w:styleId="Heading3">
    <w:name w:val="heading 3"/>
    <w:basedOn w:val="Normal"/>
    <w:next w:val="Normal"/>
    <w:link w:val="Heading3Char"/>
    <w:unhideWhenUsed/>
    <w:qFormat/>
    <w:rsid w:val="00446352"/>
    <w:pPr>
      <w:keepNext/>
      <w:keepLines/>
      <w:spacing w:line="480" w:lineRule="auto"/>
      <w:outlineLvl w:val="2"/>
    </w:pPr>
    <w:rPr>
      <w:rFonts w:ascii="Arial" w:eastAsiaTheme="majorEastAsia" w:hAnsi="Arial" w:cstheme="majorBidi"/>
      <w:bCs/>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DE04BC"/>
    <w:rPr>
      <w:rFonts w:ascii="Tahoma" w:hAnsi="Tahoma" w:cs="Tahoma"/>
      <w:sz w:val="16"/>
      <w:szCs w:val="16"/>
    </w:rPr>
  </w:style>
  <w:style w:type="paragraph" w:customStyle="1" w:styleId="ThesisTitle">
    <w:name w:val="Thesis Title"/>
    <w:basedOn w:val="Normal"/>
    <w:qFormat/>
    <w:rsid w:val="002B656D"/>
    <w:pPr>
      <w:spacing w:line="480" w:lineRule="auto"/>
      <w:jc w:val="center"/>
    </w:pPr>
    <w:rPr>
      <w:rFonts w:ascii="Arial" w:hAnsi="Arial" w:cs="Arial"/>
      <w:caps/>
    </w:rPr>
  </w:style>
  <w:style w:type="paragraph" w:customStyle="1" w:styleId="ChapterTitle">
    <w:name w:val="Chapter Title"/>
    <w:basedOn w:val="Normal"/>
    <w:qFormat/>
    <w:rsid w:val="00430744"/>
    <w:pPr>
      <w:spacing w:line="480" w:lineRule="auto"/>
      <w:jc w:val="center"/>
    </w:pPr>
    <w:rPr>
      <w:rFonts w:ascii="Arial" w:hAnsi="Arial" w:cs="Arial"/>
      <w:caps/>
    </w:rPr>
  </w:style>
  <w:style w:type="paragraph" w:customStyle="1" w:styleId="SecondLevelHeading">
    <w:name w:val="Second Level Heading"/>
    <w:basedOn w:val="Normal"/>
    <w:rsid w:val="007C2B92"/>
    <w:pPr>
      <w:spacing w:line="480" w:lineRule="auto"/>
    </w:pPr>
    <w:rPr>
      <w:rFonts w:ascii="Arial" w:hAnsi="Arial" w:cs="Arial"/>
      <w:u w:val="single"/>
    </w:rPr>
  </w:style>
  <w:style w:type="paragraph" w:customStyle="1" w:styleId="Thesisbodytext">
    <w:name w:val="Thesis body text"/>
    <w:basedOn w:val="Normal"/>
    <w:qFormat/>
    <w:rsid w:val="007C2B92"/>
    <w:pPr>
      <w:spacing w:line="480" w:lineRule="auto"/>
      <w:ind w:firstLine="720"/>
    </w:pPr>
    <w:rPr>
      <w:rFonts w:ascii="Arial" w:hAnsi="Arial" w:cs="Arial"/>
    </w:rPr>
  </w:style>
  <w:style w:type="paragraph" w:customStyle="1" w:styleId="FirstLevelHeading">
    <w:name w:val="First Level Heading"/>
    <w:basedOn w:val="Normal"/>
    <w:rsid w:val="00C47A01"/>
    <w:pPr>
      <w:spacing w:after="240"/>
      <w:contextualSpacing/>
      <w:jc w:val="center"/>
    </w:pPr>
    <w:rPr>
      <w:rFonts w:ascii="Arial" w:hAnsi="Arial" w:cs="Arial"/>
    </w:rPr>
  </w:style>
  <w:style w:type="paragraph" w:styleId="Header">
    <w:name w:val="header"/>
    <w:basedOn w:val="Normal"/>
    <w:link w:val="HeaderChar"/>
    <w:rsid w:val="0026598E"/>
    <w:pPr>
      <w:tabs>
        <w:tab w:val="center" w:pos="4680"/>
        <w:tab w:val="right" w:pos="9360"/>
      </w:tabs>
    </w:pPr>
  </w:style>
  <w:style w:type="character" w:customStyle="1" w:styleId="HeaderChar">
    <w:name w:val="Header Char"/>
    <w:basedOn w:val="DefaultParagraphFont"/>
    <w:link w:val="Header"/>
    <w:rsid w:val="0026598E"/>
    <w:rPr>
      <w:sz w:val="24"/>
      <w:szCs w:val="24"/>
    </w:rPr>
  </w:style>
  <w:style w:type="paragraph" w:styleId="Footer">
    <w:name w:val="footer"/>
    <w:basedOn w:val="Normal"/>
    <w:link w:val="FooterChar"/>
    <w:uiPriority w:val="99"/>
    <w:rsid w:val="0026598E"/>
    <w:pPr>
      <w:tabs>
        <w:tab w:val="center" w:pos="4680"/>
        <w:tab w:val="right" w:pos="9360"/>
      </w:tabs>
    </w:pPr>
  </w:style>
  <w:style w:type="character" w:customStyle="1" w:styleId="FooterChar">
    <w:name w:val="Footer Char"/>
    <w:basedOn w:val="DefaultParagraphFont"/>
    <w:link w:val="Footer"/>
    <w:uiPriority w:val="99"/>
    <w:rsid w:val="0026598E"/>
    <w:rPr>
      <w:sz w:val="24"/>
      <w:szCs w:val="24"/>
    </w:rPr>
  </w:style>
  <w:style w:type="character" w:customStyle="1" w:styleId="Heading1Char">
    <w:name w:val="Heading 1 Char"/>
    <w:basedOn w:val="DefaultParagraphFont"/>
    <w:link w:val="Heading1"/>
    <w:rsid w:val="007E759C"/>
    <w:rPr>
      <w:rFonts w:ascii="Arial" w:eastAsiaTheme="majorEastAsia" w:hAnsi="Arial" w:cstheme="majorBidi"/>
      <w:bCs/>
      <w:sz w:val="24"/>
      <w:szCs w:val="28"/>
    </w:rPr>
  </w:style>
  <w:style w:type="paragraph" w:styleId="TOC1">
    <w:name w:val="toc 1"/>
    <w:basedOn w:val="Normal"/>
    <w:next w:val="Normal"/>
    <w:autoRedefine/>
    <w:uiPriority w:val="39"/>
    <w:rsid w:val="00A618DB"/>
    <w:pPr>
      <w:tabs>
        <w:tab w:val="right" w:leader="dot" w:pos="8630"/>
      </w:tabs>
      <w:spacing w:before="120" w:after="240"/>
      <w:jc w:val="both"/>
    </w:pPr>
    <w:rPr>
      <w:rFonts w:ascii="Arial" w:hAnsi="Arial"/>
    </w:rPr>
  </w:style>
  <w:style w:type="character" w:customStyle="1" w:styleId="Heading2Char">
    <w:name w:val="Heading 2 Char"/>
    <w:basedOn w:val="DefaultParagraphFont"/>
    <w:link w:val="Heading2"/>
    <w:rsid w:val="00763E09"/>
    <w:rPr>
      <w:rFonts w:ascii="Arial" w:eastAsiaTheme="majorEastAsia" w:hAnsi="Arial" w:cstheme="majorBidi"/>
      <w:bCs/>
      <w:sz w:val="24"/>
      <w:szCs w:val="26"/>
      <w:u w:val="single"/>
    </w:rPr>
  </w:style>
  <w:style w:type="character" w:customStyle="1" w:styleId="Heading3Char">
    <w:name w:val="Heading 3 Char"/>
    <w:basedOn w:val="DefaultParagraphFont"/>
    <w:link w:val="Heading3"/>
    <w:rsid w:val="00446352"/>
    <w:rPr>
      <w:rFonts w:ascii="Arial" w:eastAsiaTheme="majorEastAsia" w:hAnsi="Arial" w:cstheme="majorBidi"/>
      <w:bCs/>
      <w:sz w:val="24"/>
      <w:szCs w:val="24"/>
      <w:u w:val="single"/>
    </w:rPr>
  </w:style>
  <w:style w:type="paragraph" w:styleId="TOC2">
    <w:name w:val="toc 2"/>
    <w:basedOn w:val="Normal"/>
    <w:next w:val="Normal"/>
    <w:autoRedefine/>
    <w:uiPriority w:val="39"/>
    <w:rsid w:val="00AD69BB"/>
    <w:pPr>
      <w:tabs>
        <w:tab w:val="right" w:leader="dot" w:pos="8630"/>
      </w:tabs>
      <w:spacing w:before="240" w:after="240"/>
      <w:ind w:left="720"/>
    </w:pPr>
    <w:rPr>
      <w:rFonts w:ascii="Arial" w:hAnsi="Arial" w:cs="Arial"/>
      <w:noProof/>
    </w:rPr>
  </w:style>
  <w:style w:type="paragraph" w:styleId="TOC3">
    <w:name w:val="toc 3"/>
    <w:basedOn w:val="Normal"/>
    <w:next w:val="Normal"/>
    <w:autoRedefine/>
    <w:uiPriority w:val="39"/>
    <w:rsid w:val="00AD69BB"/>
    <w:pPr>
      <w:tabs>
        <w:tab w:val="right" w:leader="dot" w:pos="8630"/>
      </w:tabs>
      <w:spacing w:before="240" w:after="240"/>
      <w:ind w:left="1440"/>
    </w:pPr>
    <w:rPr>
      <w:rFonts w:ascii="Arial" w:hAnsi="Arial" w:cs="Arial"/>
      <w:noProof/>
    </w:rPr>
  </w:style>
  <w:style w:type="table" w:styleId="TableGrid">
    <w:name w:val="Table Grid"/>
    <w:basedOn w:val="TableNormal"/>
    <w:rsid w:val="002177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itle">
    <w:name w:val="Table Title"/>
    <w:basedOn w:val="Normal"/>
    <w:qFormat/>
    <w:rsid w:val="006163C0"/>
    <w:pPr>
      <w:spacing w:after="120"/>
    </w:pPr>
    <w:rPr>
      <w:rFonts w:ascii="Arial" w:hAnsi="Arial" w:cs="Arial"/>
    </w:rPr>
  </w:style>
  <w:style w:type="paragraph" w:customStyle="1" w:styleId="FigureTitle">
    <w:name w:val="Figure Title"/>
    <w:basedOn w:val="Normal"/>
    <w:qFormat/>
    <w:rsid w:val="006163C0"/>
    <w:rPr>
      <w:rFonts w:ascii="Arial" w:hAnsi="Arial" w:cs="Arial"/>
    </w:rPr>
  </w:style>
  <w:style w:type="character" w:styleId="Hyperlink">
    <w:name w:val="Hyperlink"/>
    <w:basedOn w:val="DefaultParagraphFont"/>
    <w:uiPriority w:val="99"/>
    <w:unhideWhenUsed/>
    <w:rsid w:val="002A44F9"/>
    <w:rPr>
      <w:color w:val="0000FF" w:themeColor="hyperlink"/>
      <w:u w:val="single"/>
    </w:rPr>
  </w:style>
  <w:style w:type="paragraph" w:styleId="TableofFigures">
    <w:name w:val="table of figures"/>
    <w:basedOn w:val="Normal"/>
    <w:next w:val="Normal"/>
    <w:uiPriority w:val="99"/>
    <w:rsid w:val="001530BE"/>
    <w:pPr>
      <w:spacing w:line="480" w:lineRule="auto"/>
    </w:pPr>
    <w:rPr>
      <w:rFonts w:ascii="Arial" w:hAnsi="Arial"/>
    </w:rPr>
  </w:style>
  <w:style w:type="paragraph" w:styleId="ListParagraph">
    <w:name w:val="List Paragraph"/>
    <w:basedOn w:val="Normal"/>
    <w:uiPriority w:val="34"/>
    <w:qFormat/>
    <w:rsid w:val="001D7CB2"/>
    <w:pPr>
      <w:ind w:left="720"/>
      <w:contextualSpacing/>
    </w:pPr>
  </w:style>
  <w:style w:type="table" w:customStyle="1" w:styleId="TableGrid1">
    <w:name w:val="Table Grid1"/>
    <w:basedOn w:val="TableNormal"/>
    <w:next w:val="TableGrid"/>
    <w:uiPriority w:val="39"/>
    <w:rsid w:val="00400C3F"/>
    <w:pPr>
      <w:ind w:left="720" w:hanging="720"/>
    </w:pPr>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issy\Downloads\Manuscript_Master_Template_v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628F25D9-C41E-4136-964C-DD55B74AE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Manuscript_Master_Template_v6</Template>
  <TotalTime>1</TotalTime>
  <Pages>41</Pages>
  <Words>6405</Words>
  <Characters>36511</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USE OF MEMORY-RESIDENT COMPUTER RECREATION PROGRAMS TO REDUCE WORKPLAE STRESS</vt:lpstr>
    </vt:vector>
  </TitlesOfParts>
  <Company>California State University, San Bernardino</Company>
  <LinksUpToDate>false</LinksUpToDate>
  <CharactersWithSpaces>42831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OF MEMORY-RESIDENT COMPUTER RECREATION PROGRAMS TO REDUCE WORKPLAE STRESS</dc:title>
  <dc:creator>Priscilla Rodriguez</dc:creator>
  <cp:lastModifiedBy>Prissy</cp:lastModifiedBy>
  <cp:revision>2</cp:revision>
  <cp:lastPrinted>2016-08-02T20:41:00Z</cp:lastPrinted>
  <dcterms:created xsi:type="dcterms:W3CDTF">2018-06-08T13:09:00Z</dcterms:created>
  <dcterms:modified xsi:type="dcterms:W3CDTF">2018-06-08T13:09:00Z</dcterms:modified>
</cp:coreProperties>
</file>